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500D" w14:textId="4B9AD50E" w:rsidR="00840BA1" w:rsidRPr="00103CDE" w:rsidRDefault="00827462" w:rsidP="009B7EF0">
      <w:pPr>
        <w:autoSpaceDE w:val="0"/>
        <w:autoSpaceDN w:val="0"/>
        <w:adjustRightInd w:val="0"/>
        <w:spacing w:after="0"/>
        <w:jc w:val="right"/>
        <w:rPr>
          <w:rFonts w:cs="Microsoft Sans Serif"/>
          <w:color w:val="000000"/>
          <w:sz w:val="20"/>
          <w:szCs w:val="20"/>
        </w:rPr>
      </w:pPr>
      <w:r w:rsidRPr="00103CDE">
        <w:rPr>
          <w:rFonts w:cs="Microsoft Sans Serif"/>
          <w:color w:val="000000"/>
          <w:sz w:val="20"/>
          <w:szCs w:val="20"/>
        </w:rPr>
        <w:t xml:space="preserve">Załącznik nr </w:t>
      </w:r>
      <w:r w:rsidR="007E5953">
        <w:rPr>
          <w:rFonts w:cs="Microsoft Sans Serif"/>
          <w:color w:val="000000"/>
          <w:sz w:val="20"/>
          <w:szCs w:val="20"/>
        </w:rPr>
        <w:t>1</w:t>
      </w:r>
      <w:r w:rsidR="00DE43C1">
        <w:rPr>
          <w:rFonts w:cs="Microsoft Sans Serif"/>
          <w:color w:val="000000"/>
          <w:sz w:val="20"/>
          <w:szCs w:val="20"/>
        </w:rPr>
        <w:t xml:space="preserve"> do </w:t>
      </w:r>
      <w:r w:rsidR="007E5953">
        <w:rPr>
          <w:rFonts w:cs="Microsoft Sans Serif"/>
          <w:color w:val="000000"/>
          <w:sz w:val="20"/>
          <w:szCs w:val="20"/>
        </w:rPr>
        <w:t>Regulaminu</w:t>
      </w:r>
    </w:p>
    <w:p w14:paraId="4AC122B5" w14:textId="18E38772" w:rsidR="00683974" w:rsidRPr="009B7EF0" w:rsidRDefault="00EA37A8" w:rsidP="00E85BF6">
      <w:pPr>
        <w:pStyle w:val="Nagwek1"/>
        <w:spacing w:before="600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B7EF0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OGŁOSZENIE O </w:t>
      </w:r>
      <w:r w:rsidR="00171DA8" w:rsidRPr="009B7EF0">
        <w:rPr>
          <w:rFonts w:asciiTheme="minorHAnsi" w:hAnsiTheme="minorHAnsi" w:cstheme="minorHAnsi"/>
          <w:b/>
          <w:bCs/>
          <w:color w:val="auto"/>
          <w:sz w:val="24"/>
          <w:szCs w:val="24"/>
        </w:rPr>
        <w:t>NABORZE</w:t>
      </w:r>
    </w:p>
    <w:p w14:paraId="611BDED1" w14:textId="643A10A1" w:rsidR="0096692B" w:rsidRDefault="0053399A" w:rsidP="00E85BF6">
      <w:pPr>
        <w:pStyle w:val="NormalnyWeb"/>
        <w:spacing w:before="480" w:beforeAutospacing="0" w:after="0" w:afterAutospacing="0" w:line="276" w:lineRule="auto"/>
        <w:rPr>
          <w:rFonts w:ascii="Calibri" w:hAnsi="Calibri"/>
          <w:sz w:val="22"/>
          <w:szCs w:val="22"/>
        </w:rPr>
      </w:pPr>
      <w:r w:rsidRPr="41B476AB">
        <w:rPr>
          <w:rFonts w:ascii="Calibri" w:hAnsi="Calibri"/>
          <w:sz w:val="22"/>
          <w:szCs w:val="22"/>
        </w:rPr>
        <w:t xml:space="preserve">Narodowy Fundusz Ochrony Środowiska i Gospodarki Wodnej ogłasza </w:t>
      </w:r>
      <w:r w:rsidR="00444FF9">
        <w:rPr>
          <w:rFonts w:ascii="Calibri" w:hAnsi="Calibri"/>
          <w:sz w:val="22"/>
          <w:szCs w:val="22"/>
        </w:rPr>
        <w:t>nabór wniosków</w:t>
      </w:r>
      <w:r w:rsidR="00EA37A8" w:rsidRPr="41B476AB">
        <w:rPr>
          <w:rFonts w:ascii="Calibri" w:hAnsi="Calibri"/>
          <w:sz w:val="22"/>
          <w:szCs w:val="22"/>
        </w:rPr>
        <w:t xml:space="preserve"> o dofinansowanie </w:t>
      </w:r>
      <w:r w:rsidR="00CB54E9" w:rsidRPr="41B476AB">
        <w:rPr>
          <w:rFonts w:ascii="Calibri" w:hAnsi="Calibri"/>
          <w:sz w:val="22"/>
          <w:szCs w:val="22"/>
        </w:rPr>
        <w:t xml:space="preserve">przedsięwzięć </w:t>
      </w:r>
      <w:r w:rsidR="00EA37A8" w:rsidRPr="41B476AB">
        <w:rPr>
          <w:rFonts w:ascii="Calibri" w:hAnsi="Calibri"/>
          <w:sz w:val="22"/>
          <w:szCs w:val="22"/>
        </w:rPr>
        <w:t>w </w:t>
      </w:r>
      <w:r w:rsidRPr="41B476AB">
        <w:rPr>
          <w:rFonts w:ascii="Calibri" w:hAnsi="Calibri"/>
          <w:sz w:val="22"/>
          <w:szCs w:val="22"/>
        </w:rPr>
        <w:t>ramach programu priorytetowego</w:t>
      </w:r>
      <w:r w:rsidR="00331178" w:rsidRPr="41B476AB">
        <w:rPr>
          <w:rFonts w:ascii="Calibri" w:hAnsi="Calibri"/>
          <w:sz w:val="22"/>
          <w:szCs w:val="22"/>
        </w:rPr>
        <w:t xml:space="preserve"> </w:t>
      </w:r>
      <w:r w:rsidR="00331178" w:rsidRPr="41B476AB">
        <w:rPr>
          <w:b/>
          <w:bCs/>
        </w:rPr>
        <w:t>„</w:t>
      </w:r>
      <w:bookmarkStart w:id="0" w:name="_Hlk161318364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 xml:space="preserve">Współfinansowanie projektów realizowanych w ramach Programu Fundusze Europejskie na </w:t>
      </w:r>
      <w:r w:rsidR="00171DA8">
        <w:rPr>
          <w:rFonts w:asciiTheme="minorHAnsi" w:hAnsiTheme="minorHAnsi" w:cstheme="minorBidi"/>
          <w:b/>
          <w:bCs/>
          <w:sz w:val="22"/>
          <w:szCs w:val="22"/>
        </w:rPr>
        <w:t>I</w:t>
      </w:r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nfrastrukturę, Klimat, Środowisko 2021-2027 (</w:t>
      </w:r>
      <w:proofErr w:type="spellStart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FEnIKS</w:t>
      </w:r>
      <w:proofErr w:type="spellEnd"/>
      <w:r w:rsidR="00A4017C" w:rsidRPr="00A4017C">
        <w:rPr>
          <w:rFonts w:asciiTheme="minorHAnsi" w:hAnsiTheme="minorHAnsi" w:cstheme="minorBidi"/>
          <w:b/>
          <w:bCs/>
          <w:sz w:val="22"/>
          <w:szCs w:val="22"/>
        </w:rPr>
        <w:t>), Część 1) Poprawa efektywności energetycznej (wraz z instalacją OZE) w dużych i średnich przedsiębiorstwach</w:t>
      </w:r>
      <w:bookmarkEnd w:id="0"/>
      <w:r w:rsidR="00331178" w:rsidRPr="41B476AB">
        <w:rPr>
          <w:rFonts w:asciiTheme="minorHAnsi" w:hAnsiTheme="minorHAnsi" w:cstheme="minorBidi"/>
          <w:b/>
          <w:bCs/>
        </w:rPr>
        <w:t>”</w:t>
      </w:r>
      <w:r w:rsidR="0096692B" w:rsidRPr="41B476AB">
        <w:rPr>
          <w:rFonts w:ascii="Calibri" w:hAnsi="Calibri"/>
          <w:sz w:val="22"/>
          <w:szCs w:val="22"/>
        </w:rPr>
        <w:t>.</w:t>
      </w:r>
    </w:p>
    <w:p w14:paraId="0CC87284" w14:textId="30096155" w:rsidR="0096692B" w:rsidRPr="001F7B54" w:rsidRDefault="00EA37A8" w:rsidP="00E85BF6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before="240" w:after="0"/>
        <w:ind w:left="425" w:hanging="425"/>
        <w:rPr>
          <w:b/>
        </w:rPr>
      </w:pPr>
      <w:r w:rsidRPr="00103CDE">
        <w:rPr>
          <w:b/>
        </w:rPr>
        <w:t>Cel programu</w:t>
      </w:r>
      <w:r w:rsidR="0033320B">
        <w:rPr>
          <w:b/>
        </w:rPr>
        <w:t>:</w:t>
      </w:r>
    </w:p>
    <w:p w14:paraId="5CE27F8F" w14:textId="416B131B" w:rsidR="0096692B" w:rsidRPr="001F7B54" w:rsidRDefault="00E623EE" w:rsidP="009B7EF0">
      <w:pPr>
        <w:tabs>
          <w:tab w:val="left" w:pos="284"/>
        </w:tabs>
        <w:autoSpaceDE w:val="0"/>
        <w:autoSpaceDN w:val="0"/>
        <w:adjustRightInd w:val="0"/>
        <w:spacing w:before="120"/>
        <w:rPr>
          <w:rFonts w:asciiTheme="minorHAnsi" w:hAnsiTheme="minorHAnsi" w:cstheme="minorBidi"/>
        </w:rPr>
      </w:pPr>
      <w:r w:rsidRPr="41B476AB">
        <w:rPr>
          <w:rFonts w:asciiTheme="minorHAnsi" w:hAnsiTheme="minorHAnsi" w:cstheme="minorBidi"/>
        </w:rPr>
        <w:t xml:space="preserve">Celem programu jest </w:t>
      </w:r>
      <w:r w:rsidR="00A4017C">
        <w:rPr>
          <w:rFonts w:asciiTheme="minorHAnsi" w:hAnsiTheme="minorHAnsi" w:cstheme="minorBidi"/>
        </w:rPr>
        <w:t>p</w:t>
      </w:r>
      <w:r w:rsidR="00A4017C" w:rsidRPr="00A4017C">
        <w:rPr>
          <w:rFonts w:asciiTheme="minorHAnsi" w:hAnsiTheme="minorHAnsi" w:cstheme="minorBidi"/>
        </w:rPr>
        <w:t>oprawa warunków rozwoju kraju poprzez budowę infrastruktury technicznej i społecznej zgodnie z założeniami zrównoważonego rozwoju</w:t>
      </w:r>
      <w:r w:rsidR="001F7B54" w:rsidRPr="41B476AB">
        <w:rPr>
          <w:rFonts w:asciiTheme="minorHAnsi" w:hAnsiTheme="minorHAnsi" w:cstheme="minorBidi"/>
        </w:rPr>
        <w:t>.</w:t>
      </w:r>
      <w:r w:rsidR="004D1D33" w:rsidRPr="004D1D33">
        <w:t xml:space="preserve"> </w:t>
      </w:r>
      <w:r w:rsidR="004D1D33" w:rsidRPr="004D1D33">
        <w:rPr>
          <w:rFonts w:asciiTheme="minorHAnsi" w:hAnsiTheme="minorHAnsi" w:cstheme="minorBidi"/>
        </w:rPr>
        <w:t xml:space="preserve">Program wpisuje się w cel szczegółowy EFRR/FS.CP2.I - Wspieranie efektywności energetycznej i redukcji emisji gazów cieplarnianych. Realizacja powyższego celu nastąpi poprzez obniżenie emisyjności gospodarki, w tym transformację w kierunku gospodarki przyjaznej środowisku i o obiegu zamkniętym, zmniejszenia zużycia energii pierwotnej oraz spadku emisji gazów cieplarnianych. </w:t>
      </w:r>
    </w:p>
    <w:p w14:paraId="7571E514" w14:textId="47ECC308" w:rsidR="009226F1" w:rsidRDefault="00476839" w:rsidP="009B7EF0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b/>
        </w:rPr>
      </w:pPr>
      <w:r>
        <w:rPr>
          <w:b/>
        </w:rPr>
        <w:t xml:space="preserve">Nabór wniosków o dofinansowanie </w:t>
      </w:r>
      <w:r w:rsidR="00E623EE" w:rsidRPr="00E623EE">
        <w:rPr>
          <w:b/>
        </w:rPr>
        <w:t>w trybie konkurencyjnym</w:t>
      </w:r>
      <w:r w:rsidR="00E623EE">
        <w:rPr>
          <w:b/>
        </w:rPr>
        <w:t xml:space="preserve"> </w:t>
      </w:r>
      <w:r w:rsidR="00520A32" w:rsidRPr="0033320B">
        <w:rPr>
          <w:b/>
        </w:rPr>
        <w:t xml:space="preserve">dotyczy </w:t>
      </w:r>
      <w:r w:rsidR="0033320B" w:rsidRPr="0033320B">
        <w:rPr>
          <w:b/>
        </w:rPr>
        <w:t xml:space="preserve">następujących </w:t>
      </w:r>
      <w:r w:rsidR="00E72154">
        <w:rPr>
          <w:b/>
        </w:rPr>
        <w:t xml:space="preserve">rodzajów </w:t>
      </w:r>
      <w:r w:rsidR="00BE6535">
        <w:rPr>
          <w:b/>
        </w:rPr>
        <w:t>przedsięwzięć</w:t>
      </w:r>
      <w:r w:rsidR="0033320B" w:rsidRPr="0033320B">
        <w:rPr>
          <w:b/>
        </w:rPr>
        <w:t xml:space="preserve"> oraz wła</w:t>
      </w:r>
      <w:r w:rsidR="001F7B54">
        <w:rPr>
          <w:b/>
        </w:rPr>
        <w:t xml:space="preserve">ściwych dla nich </w:t>
      </w:r>
      <w:r w:rsidR="00874F10">
        <w:rPr>
          <w:b/>
        </w:rPr>
        <w:t>ostatecznych odbiorców wsparcia</w:t>
      </w:r>
      <w:r w:rsidR="001F7B54">
        <w:rPr>
          <w:b/>
        </w:rPr>
        <w:t>:</w:t>
      </w:r>
    </w:p>
    <w:p w14:paraId="31AB54E1" w14:textId="77777777" w:rsidR="002A09C3" w:rsidRPr="001F7B54" w:rsidRDefault="002A09C3" w:rsidP="009B7EF0">
      <w:pPr>
        <w:pStyle w:val="Akapitzlist"/>
        <w:tabs>
          <w:tab w:val="center" w:pos="426"/>
        </w:tabs>
        <w:spacing w:after="0"/>
        <w:ind w:left="294"/>
        <w:rPr>
          <w:b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inwestycji i ostateczni odbiorcy wsparcia"/>
        <w:tblDescription w:val="Rodzaje inwestycji i ostateczni odbiorcy wsparcia"/>
      </w:tblPr>
      <w:tblGrid>
        <w:gridCol w:w="4981"/>
        <w:gridCol w:w="4981"/>
      </w:tblGrid>
      <w:tr w:rsidR="002A09C3" w14:paraId="73F654C6" w14:textId="77777777" w:rsidTr="00E85BF6">
        <w:trPr>
          <w:tblHeader/>
        </w:trPr>
        <w:tc>
          <w:tcPr>
            <w:tcW w:w="4981" w:type="dxa"/>
          </w:tcPr>
          <w:p w14:paraId="5236BB75" w14:textId="50564701" w:rsidR="002A09C3" w:rsidRDefault="002A09C3" w:rsidP="009B7EF0">
            <w:pPr>
              <w:tabs>
                <w:tab w:val="center" w:pos="426"/>
              </w:tabs>
              <w:spacing w:after="0"/>
              <w:rPr>
                <w:b/>
              </w:rPr>
            </w:pPr>
            <w:r>
              <w:rPr>
                <w:b/>
              </w:rPr>
              <w:t>Rodzaje inwestycji</w:t>
            </w:r>
          </w:p>
        </w:tc>
        <w:tc>
          <w:tcPr>
            <w:tcW w:w="4981" w:type="dxa"/>
          </w:tcPr>
          <w:p w14:paraId="18C26055" w14:textId="3A94DD46" w:rsidR="002A09C3" w:rsidRDefault="00874F10" w:rsidP="009B7EF0">
            <w:pPr>
              <w:tabs>
                <w:tab w:val="center" w:pos="426"/>
              </w:tabs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Ostateczni odbiorcy wsparcia</w:t>
            </w:r>
          </w:p>
        </w:tc>
      </w:tr>
      <w:tr w:rsidR="002A09C3" w14:paraId="4A5E4136" w14:textId="77777777" w:rsidTr="06599B98">
        <w:tc>
          <w:tcPr>
            <w:tcW w:w="4981" w:type="dxa"/>
            <w:vAlign w:val="center"/>
          </w:tcPr>
          <w:p w14:paraId="41FAAE1D" w14:textId="083711E7" w:rsidR="004D1D33" w:rsidRPr="00BE6535" w:rsidRDefault="004D1D33" w:rsidP="009B7EF0">
            <w:pPr>
              <w:tabs>
                <w:tab w:val="left" w:pos="426"/>
                <w:tab w:val="left" w:pos="709"/>
                <w:tab w:val="left" w:pos="1843"/>
              </w:tabs>
              <w:suppressAutoHyphens/>
              <w:spacing w:after="0"/>
              <w:contextualSpacing/>
              <w:rPr>
                <w:rFonts w:asciiTheme="minorHAnsi" w:eastAsiaTheme="minorHAnsi" w:hAnsiTheme="minorHAnsi" w:cstheme="minorBidi"/>
                <w:color w:val="000000"/>
              </w:rPr>
            </w:pPr>
            <w:r w:rsidRPr="00BE6535">
              <w:rPr>
                <w:rFonts w:asciiTheme="minorHAnsi" w:eastAsiaTheme="minorHAnsi" w:hAnsiTheme="minorHAnsi" w:cstheme="minorHAnsi"/>
              </w:rPr>
              <w:t xml:space="preserve">Poprawa efektywności energetycznej </w:t>
            </w:r>
            <w:r w:rsidR="009F5DBC">
              <w:rPr>
                <w:rFonts w:asciiTheme="minorHAnsi" w:eastAsiaTheme="minorHAnsi" w:hAnsiTheme="minorHAnsi" w:cstheme="minorHAnsi"/>
              </w:rPr>
              <w:br/>
            </w:r>
            <w:r w:rsidRPr="00BE6535">
              <w:rPr>
                <w:rFonts w:asciiTheme="minorHAnsi" w:eastAsiaTheme="minorHAnsi" w:hAnsiTheme="minorHAnsi" w:cstheme="minorHAnsi"/>
              </w:rPr>
              <w:t xml:space="preserve">w przedsiębiorstwach, w tym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>modernizacja energetyczna budynków zakładowych, podniesienie efektywności energetycznej procesów wytwórczych,</w:t>
            </w:r>
            <w:r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zwiększenie efektywności energetycznej systemów obiegu mediów w zakładach, ciągów transportowych </w:t>
            </w:r>
            <w:r w:rsidR="000A2D9C" w:rsidRPr="000A2D9C">
              <w:rPr>
                <w:rFonts w:asciiTheme="minorHAnsi" w:eastAsiaTheme="minorHAnsi" w:hAnsiTheme="minorHAnsi" w:cstheme="minorBidi"/>
                <w:color w:val="000000" w:themeColor="text1"/>
              </w:rPr>
              <w:t>zwiększanie efektywności energetycznej systemów pomocniczych procesów wytwórczych, w tym np. kotłowni (przy czym kotłownie na paliwo inne niż OZE nie mogą być objęte wsparciem), układów odzysku ciepła z procesów przemysłowych lub oświetlenia oraz instalację urządzeń OZE, a także instalację urządzeń do produkcji, magazynowania, transportu wodoru odnawialnego, które są zgodne z zakresem art. 6 i 7 rozporządzenia 2021/1058 ERDF/CF</w:t>
            </w:r>
            <w:r w:rsidR="000A2D9C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, </w:t>
            </w:r>
            <w:r w:rsidR="000A2D9C" w:rsidRPr="00FB32E0">
              <w:rPr>
                <w:rFonts w:asciiTheme="minorHAnsi" w:hAnsiTheme="minorHAnsi"/>
              </w:rPr>
              <w:t xml:space="preserve">zmienioną dyrektywą Parlamentu Europejskiego i Rady (UE) 2023/2413 z dnia 18 października 2023 r. zmieniającą dyrektywę (UE) 2018/2001, rozporządzenie (UE) 2018/1999 i </w:t>
            </w:r>
            <w:r w:rsidR="000A2D9C" w:rsidRPr="00FB32E0">
              <w:rPr>
                <w:rFonts w:asciiTheme="minorHAnsi" w:hAnsiTheme="minorHAnsi"/>
              </w:rPr>
              <w:lastRenderedPageBreak/>
              <w:t>dyrektywę 98/70/WE w odniesieniu do promowania energii ze źródeł odnawialnych oraz uchylającą dyrektywę Rady (UE) 2015/652</w:t>
            </w:r>
            <w:r w:rsidRPr="00BE6535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. </w:t>
            </w:r>
          </w:p>
          <w:p w14:paraId="314E0E31" w14:textId="77777777" w:rsidR="004D1D33" w:rsidRDefault="004D1D33" w:rsidP="00E85BF6">
            <w:pPr>
              <w:spacing w:before="24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D65270">
              <w:rPr>
                <w:rFonts w:asciiTheme="minorHAnsi" w:eastAsiaTheme="minorHAnsi" w:hAnsiTheme="minorHAnsi" w:cstheme="minorBidi"/>
                <w:color w:val="000000" w:themeColor="text1"/>
              </w:rPr>
              <w:t>W zakresie poprawy efektywności energetycznej budynków, minimalny próg wymaganych oszczędności energii pierwotnej, uwzględniający zakres przedsięwzięcia, wynosi 30% (z wyjątkiem zabytków).</w:t>
            </w:r>
          </w:p>
          <w:p w14:paraId="1DFBFE0F" w14:textId="67B251FE" w:rsidR="008C4EA9" w:rsidRPr="00BE6535" w:rsidRDefault="008C4EA9" w:rsidP="009B7EF0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8C4EA9">
              <w:rPr>
                <w:rFonts w:asciiTheme="minorHAnsi" w:eastAsiaTheme="minorHAnsi" w:hAnsiTheme="minorHAnsi" w:cstheme="minorBidi"/>
                <w:color w:val="000000" w:themeColor="text1"/>
              </w:rPr>
              <w:t>W zakresie zwiększenia efektywności energetycznej linii/procesów technologicznych, minimalny próg oszczędności energii pierwotnej, uwzględniający zakres przedsięwzięcia, wynosi 10%.</w:t>
            </w:r>
          </w:p>
          <w:p w14:paraId="2D8ABC7C" w14:textId="784E92F7" w:rsidR="00AB157D" w:rsidRDefault="004D1D33" w:rsidP="009B7EF0">
            <w:pPr>
              <w:widowControl w:val="0"/>
              <w:adjustRightInd w:val="0"/>
              <w:spacing w:before="120" w:after="0"/>
              <w:textAlignment w:val="baseline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D65270">
              <w:rPr>
                <w:rFonts w:asciiTheme="minorHAnsi" w:eastAsiaTheme="minorHAnsi" w:hAnsiTheme="minorHAnsi" w:cstheme="minorBidi"/>
                <w:color w:val="000000" w:themeColor="text1"/>
              </w:rPr>
              <w:t>Zakres działań w odniesieniu do budynków, urządzeń technicznych lub instalacji i procesów technologicznych musi wynikać z audytów energetycznych.</w:t>
            </w:r>
          </w:p>
          <w:p w14:paraId="4C1F1D1A" w14:textId="04F862AB" w:rsidR="00AB157D" w:rsidRPr="00BE6535" w:rsidRDefault="00251F97" w:rsidP="009B7EF0">
            <w:pPr>
              <w:widowControl w:val="0"/>
              <w:adjustRightInd w:val="0"/>
              <w:spacing w:before="120" w:after="0"/>
              <w:textAlignment w:val="baseline"/>
              <w:rPr>
                <w:rFonts w:asciiTheme="minorHAnsi" w:eastAsiaTheme="minorHAnsi" w:hAnsiTheme="minorHAnsi" w:cstheme="minorBidi"/>
                <w:color w:val="000000" w:themeColor="text1"/>
              </w:rPr>
            </w:pPr>
            <w:bookmarkStart w:id="1" w:name="_Hlk167881900"/>
            <w:r w:rsidRPr="00AE4A0B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Z </w:t>
            </w:r>
            <w:r w:rsidR="00444FF9">
              <w:rPr>
                <w:rFonts w:asciiTheme="minorHAnsi" w:eastAsiaTheme="minorHAnsi" w:hAnsiTheme="minorHAnsi" w:cstheme="minorBidi"/>
                <w:color w:val="000000" w:themeColor="text1"/>
              </w:rPr>
              <w:t>ubiegania o dofinansowanie</w:t>
            </w:r>
            <w:r w:rsidRPr="00AE4A0B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wyłączone są indywidualne kotły zasilane paliwami kopalnymi</w:t>
            </w:r>
            <w:bookmarkEnd w:id="1"/>
            <w:r w:rsidRPr="00AE4A0B">
              <w:rPr>
                <w:rFonts w:asciiTheme="minorHAnsi" w:eastAsiaTheme="minorHAnsi" w:hAnsiTheme="minorHAnsi" w:cstheme="minorBidi"/>
                <w:color w:val="000000" w:themeColor="text1"/>
              </w:rPr>
              <w:t>.</w:t>
            </w:r>
          </w:p>
        </w:tc>
        <w:tc>
          <w:tcPr>
            <w:tcW w:w="4981" w:type="dxa"/>
            <w:vAlign w:val="center"/>
          </w:tcPr>
          <w:p w14:paraId="60AC3AF2" w14:textId="22EC1065" w:rsidR="00AB157D" w:rsidRPr="00AB157D" w:rsidRDefault="00444FF9" w:rsidP="009B7EF0">
            <w:pPr>
              <w:keepNext/>
              <w:autoSpaceDE w:val="0"/>
              <w:autoSpaceDN w:val="0"/>
              <w:adjustRightInd w:val="0"/>
              <w:spacing w:after="0"/>
              <w:ind w:right="142"/>
              <w:contextualSpacing/>
              <w:rPr>
                <w:rFonts w:asciiTheme="minorHAnsi" w:hAnsiTheme="minorHAnsi"/>
                <w:color w:val="000000"/>
              </w:rPr>
            </w:pPr>
            <w:r w:rsidRPr="00AB157D">
              <w:rPr>
                <w:rFonts w:asciiTheme="minorHAnsi" w:hAnsiTheme="minorHAnsi"/>
                <w:color w:val="000000"/>
              </w:rPr>
              <w:lastRenderedPageBreak/>
              <w:t>Duże</w:t>
            </w:r>
            <w:r w:rsidR="001637C1" w:rsidRPr="00AB157D">
              <w:rPr>
                <w:rFonts w:asciiTheme="minorHAnsi" w:hAnsiTheme="minorHAnsi"/>
                <w:color w:val="000000"/>
              </w:rPr>
              <w:t xml:space="preserve"> przedsiębiorstwa (inne niż podmioty będące dostawcami usług energetycznych działające na rzecz przedsiębiorstw)</w:t>
            </w:r>
            <w:r w:rsidRPr="00AB157D">
              <w:rPr>
                <w:rFonts w:asciiTheme="minorHAnsi" w:hAnsiTheme="minorHAnsi"/>
                <w:color w:val="000000"/>
              </w:rPr>
              <w:t xml:space="preserve"> </w:t>
            </w:r>
            <w:r w:rsidR="001637C1" w:rsidRPr="00AB157D">
              <w:rPr>
                <w:rFonts w:asciiTheme="minorHAnsi" w:hAnsiTheme="minorHAnsi"/>
                <w:color w:val="000000"/>
              </w:rPr>
              <w:t xml:space="preserve">oraz </w:t>
            </w:r>
            <w:r w:rsidRPr="00AB157D">
              <w:rPr>
                <w:rFonts w:asciiTheme="minorHAnsi" w:hAnsiTheme="minorHAnsi"/>
                <w:color w:val="000000"/>
              </w:rPr>
              <w:t>ś</w:t>
            </w:r>
            <w:r w:rsidR="004D1D33" w:rsidRPr="00AB157D">
              <w:rPr>
                <w:rFonts w:asciiTheme="minorHAnsi" w:hAnsiTheme="minorHAnsi"/>
                <w:color w:val="000000"/>
              </w:rPr>
              <w:t>rednie przedsiębiorstwa</w:t>
            </w:r>
          </w:p>
        </w:tc>
      </w:tr>
    </w:tbl>
    <w:p w14:paraId="50AD4F2A" w14:textId="5A4009DD" w:rsidR="00996413" w:rsidRDefault="00996413" w:rsidP="009B7EF0">
      <w:pPr>
        <w:tabs>
          <w:tab w:val="center" w:pos="426"/>
        </w:tabs>
        <w:spacing w:after="0"/>
        <w:ind w:left="-66"/>
        <w:rPr>
          <w:b/>
        </w:rPr>
      </w:pPr>
    </w:p>
    <w:p w14:paraId="23C2DA32" w14:textId="77777777" w:rsidR="0055582C" w:rsidRDefault="0055582C" w:rsidP="00E85BF6">
      <w:pPr>
        <w:pStyle w:val="Akapitzlist"/>
        <w:numPr>
          <w:ilvl w:val="0"/>
          <w:numId w:val="18"/>
        </w:numPr>
        <w:tabs>
          <w:tab w:val="center" w:pos="426"/>
        </w:tabs>
        <w:spacing w:before="120" w:after="0"/>
        <w:ind w:left="289" w:hanging="357"/>
        <w:rPr>
          <w:b/>
        </w:rPr>
      </w:pPr>
      <w:r>
        <w:rPr>
          <w:b/>
        </w:rPr>
        <w:t xml:space="preserve">Terminy i sposób składania wniosków </w:t>
      </w:r>
    </w:p>
    <w:p w14:paraId="0AB54272" w14:textId="1627EDAE" w:rsidR="0055582C" w:rsidRDefault="0055582C" w:rsidP="00E85BF6">
      <w:pPr>
        <w:spacing w:before="240"/>
        <w:rPr>
          <w:b/>
          <w:bCs/>
        </w:rPr>
      </w:pPr>
      <w:r w:rsidRPr="06599B98">
        <w:rPr>
          <w:b/>
          <w:bCs/>
        </w:rPr>
        <w:t xml:space="preserve">Wnioski należy składać w </w:t>
      </w:r>
      <w:r w:rsidRPr="00A32E81">
        <w:rPr>
          <w:b/>
          <w:bCs/>
        </w:rPr>
        <w:t xml:space="preserve">terminie </w:t>
      </w:r>
      <w:r w:rsidR="009171EE" w:rsidRPr="00A32E81">
        <w:rPr>
          <w:b/>
          <w:bCs/>
        </w:rPr>
        <w:t>2</w:t>
      </w:r>
      <w:r w:rsidR="00444FF9">
        <w:rPr>
          <w:b/>
          <w:bCs/>
        </w:rPr>
        <w:t>8</w:t>
      </w:r>
      <w:r w:rsidR="009171EE" w:rsidRPr="00A32E81">
        <w:rPr>
          <w:b/>
          <w:bCs/>
        </w:rPr>
        <w:t>.</w:t>
      </w:r>
      <w:r w:rsidR="00444FF9">
        <w:rPr>
          <w:b/>
          <w:bCs/>
        </w:rPr>
        <w:t>11</w:t>
      </w:r>
      <w:r w:rsidR="009171EE" w:rsidRPr="00A32E81">
        <w:rPr>
          <w:b/>
          <w:bCs/>
        </w:rPr>
        <w:t>.202</w:t>
      </w:r>
      <w:r w:rsidR="00444FF9">
        <w:rPr>
          <w:b/>
          <w:bCs/>
        </w:rPr>
        <w:t>5</w:t>
      </w:r>
      <w:r w:rsidR="006303CE" w:rsidRPr="00A32E81">
        <w:rPr>
          <w:b/>
          <w:bCs/>
        </w:rPr>
        <w:t xml:space="preserve"> r.</w:t>
      </w:r>
      <w:r w:rsidRPr="00A32E81">
        <w:rPr>
          <w:b/>
          <w:bCs/>
        </w:rPr>
        <w:t xml:space="preserve"> – </w:t>
      </w:r>
      <w:r w:rsidR="00444FF9">
        <w:rPr>
          <w:b/>
          <w:bCs/>
        </w:rPr>
        <w:t>27</w:t>
      </w:r>
      <w:r w:rsidR="009171EE" w:rsidRPr="00A32E81">
        <w:rPr>
          <w:b/>
          <w:bCs/>
        </w:rPr>
        <w:t>.</w:t>
      </w:r>
      <w:r w:rsidR="00444FF9">
        <w:rPr>
          <w:b/>
          <w:bCs/>
        </w:rPr>
        <w:t>02</w:t>
      </w:r>
      <w:r w:rsidR="009171EE" w:rsidRPr="00A32E81">
        <w:rPr>
          <w:b/>
          <w:bCs/>
        </w:rPr>
        <w:t>.202</w:t>
      </w:r>
      <w:r w:rsidR="00444FF9">
        <w:rPr>
          <w:b/>
          <w:bCs/>
        </w:rPr>
        <w:t>6</w:t>
      </w:r>
      <w:r w:rsidR="00792935" w:rsidRPr="00A32E81">
        <w:rPr>
          <w:b/>
          <w:bCs/>
        </w:rPr>
        <w:t xml:space="preserve"> </w:t>
      </w:r>
      <w:r w:rsidRPr="00A32E81">
        <w:rPr>
          <w:b/>
          <w:bCs/>
        </w:rPr>
        <w:t>r.</w:t>
      </w:r>
      <w:r w:rsidR="00792935" w:rsidRPr="00A32E81">
        <w:rPr>
          <w:rStyle w:val="Odwoanieprzypisudolnego"/>
          <w:rFonts w:cs="Calibri"/>
          <w:b/>
        </w:rPr>
        <w:t xml:space="preserve"> </w:t>
      </w:r>
    </w:p>
    <w:p w14:paraId="132C4643" w14:textId="77777777" w:rsidR="00444FF9" w:rsidRPr="00E62B45" w:rsidRDefault="00444FF9" w:rsidP="009B7EF0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Nabór wniosków odbywa się w trybie </w:t>
      </w:r>
      <w:r w:rsidRPr="00E62B45">
        <w:rPr>
          <w:rFonts w:ascii="Open Sans" w:hAnsi="Open Sans" w:cs="Open Sans"/>
          <w:b/>
          <w:sz w:val="20"/>
          <w:szCs w:val="20"/>
        </w:rPr>
        <w:t>konkurencyjnym</w:t>
      </w:r>
      <w:r w:rsidRPr="00E62B45">
        <w:rPr>
          <w:rFonts w:ascii="Open Sans" w:hAnsi="Open Sans" w:cs="Open Sans"/>
          <w:sz w:val="20"/>
          <w:szCs w:val="20"/>
        </w:rPr>
        <w:t>.</w:t>
      </w:r>
    </w:p>
    <w:p w14:paraId="24902646" w14:textId="65C68201" w:rsidR="00444FF9" w:rsidRPr="00444FF9" w:rsidRDefault="00444FF9" w:rsidP="009B7EF0">
      <w:pPr>
        <w:widowControl w:val="0"/>
        <w:adjustRightInd w:val="0"/>
        <w:spacing w:before="120" w:after="0"/>
        <w:textAlignment w:val="baseline"/>
        <w:rPr>
          <w:rFonts w:asciiTheme="minorHAnsi" w:hAnsiTheme="minorHAnsi" w:cstheme="minorHAnsi"/>
        </w:rPr>
      </w:pPr>
      <w:r w:rsidRPr="00444FF9">
        <w:rPr>
          <w:rFonts w:asciiTheme="minorHAnsi" w:hAnsiTheme="minorHAnsi" w:cstheme="minorHAnsi"/>
        </w:rPr>
        <w:t>Wnioskodawca zobowiązany jest do złożenia na jedno przedsięwzięcie wniosku o dofinansowanie wyłącznie w</w:t>
      </w:r>
      <w:r w:rsidR="005B746C">
        <w:rPr>
          <w:rFonts w:asciiTheme="minorHAnsi" w:hAnsiTheme="minorHAnsi" w:cstheme="minorHAnsi"/>
        </w:rPr>
        <w:t> </w:t>
      </w:r>
      <w:r w:rsidRPr="00444FF9">
        <w:rPr>
          <w:rFonts w:asciiTheme="minorHAnsi" w:hAnsiTheme="minorHAnsi" w:cstheme="minorHAnsi"/>
        </w:rPr>
        <w:t>wersji elektronicznej przez Generator Wniosków o Dofinansowanie („GWD”) przy zastosowaniu podpisu, o</w:t>
      </w:r>
      <w:r w:rsidR="005B746C">
        <w:rPr>
          <w:rFonts w:asciiTheme="minorHAnsi" w:hAnsiTheme="minorHAnsi" w:cstheme="minorHAnsi"/>
        </w:rPr>
        <w:t> </w:t>
      </w:r>
      <w:r w:rsidRPr="00444FF9">
        <w:rPr>
          <w:rFonts w:asciiTheme="minorHAnsi" w:hAnsiTheme="minorHAnsi" w:cstheme="minorHAnsi"/>
        </w:rPr>
        <w:t>którym mowa w § 2 ust. 4 Regulaminu naboru. O zachowaniu terminu złożenia wniosku decyduje data jego wysłania przez GWD na skrzynkę podawczą NFOŚiGW znajdującą się na elektronicznej Platformie Usług Administracji Publicznej (</w:t>
      </w:r>
      <w:proofErr w:type="spellStart"/>
      <w:r w:rsidRPr="00444FF9">
        <w:rPr>
          <w:rFonts w:asciiTheme="minorHAnsi" w:hAnsiTheme="minorHAnsi" w:cstheme="minorHAnsi"/>
        </w:rPr>
        <w:t>ePUAP</w:t>
      </w:r>
      <w:proofErr w:type="spellEnd"/>
      <w:r w:rsidRPr="00444FF9">
        <w:rPr>
          <w:rFonts w:asciiTheme="minorHAnsi" w:hAnsiTheme="minorHAnsi" w:cstheme="minorHAnsi"/>
        </w:rPr>
        <w:t>)</w:t>
      </w:r>
      <w:r w:rsidRPr="00444FF9">
        <w:rPr>
          <w:rFonts w:asciiTheme="minorHAnsi" w:hAnsiTheme="minorHAnsi" w:cstheme="minorHAnsi"/>
          <w:bCs/>
        </w:rPr>
        <w:t xml:space="preserve"> lub usługi rejestrowanego doręczenia elektronicznego e-Doręczenia</w:t>
      </w:r>
      <w:r w:rsidRPr="00444FF9">
        <w:rPr>
          <w:rStyle w:val="Odwoanieprzypisudolnego"/>
          <w:rFonts w:asciiTheme="minorHAnsi" w:hAnsiTheme="minorHAnsi" w:cstheme="minorHAnsi"/>
          <w:bCs/>
        </w:rPr>
        <w:footnoteReference w:id="1"/>
      </w:r>
      <w:r w:rsidRPr="00444FF9">
        <w:rPr>
          <w:rFonts w:asciiTheme="minorHAnsi" w:hAnsiTheme="minorHAnsi" w:cstheme="minorHAnsi"/>
          <w:bCs/>
        </w:rPr>
        <w:t>.</w:t>
      </w:r>
    </w:p>
    <w:p w14:paraId="49190C2B" w14:textId="6D982906" w:rsidR="00444FF9" w:rsidRPr="00444FF9" w:rsidRDefault="00444FF9" w:rsidP="009B7EF0">
      <w:pPr>
        <w:widowControl w:val="0"/>
        <w:adjustRightInd w:val="0"/>
        <w:spacing w:before="120" w:after="0"/>
        <w:rPr>
          <w:rFonts w:asciiTheme="minorHAnsi" w:hAnsiTheme="minorHAnsi" w:cstheme="minorHAnsi"/>
        </w:rPr>
      </w:pPr>
      <w:r w:rsidRPr="00444FF9">
        <w:rPr>
          <w:rFonts w:asciiTheme="minorHAnsi" w:hAnsiTheme="minorHAnsi" w:cstheme="minorHAnsi"/>
        </w:rPr>
        <w:t xml:space="preserve">Wnioski, które wpłyną po terminie lub w niewłaściwej formie, będą odrzucone. </w:t>
      </w:r>
    </w:p>
    <w:p w14:paraId="09F2C1F7" w14:textId="77777777" w:rsidR="00444FF9" w:rsidRPr="00444FF9" w:rsidRDefault="00444FF9" w:rsidP="009B7EF0">
      <w:pPr>
        <w:widowControl w:val="0"/>
        <w:adjustRightInd w:val="0"/>
        <w:spacing w:after="0"/>
        <w:rPr>
          <w:rFonts w:asciiTheme="minorHAnsi" w:hAnsiTheme="minorHAnsi" w:cstheme="minorHAnsi"/>
          <w:sz w:val="12"/>
          <w:szCs w:val="12"/>
        </w:rPr>
      </w:pPr>
    </w:p>
    <w:p w14:paraId="60F4A510" w14:textId="77777777" w:rsidR="00444FF9" w:rsidRPr="00444FF9" w:rsidRDefault="00444FF9" w:rsidP="009B7EF0">
      <w:pPr>
        <w:spacing w:after="0"/>
        <w:rPr>
          <w:rFonts w:asciiTheme="minorHAnsi" w:hAnsiTheme="minorHAnsi" w:cstheme="minorHAnsi"/>
        </w:rPr>
      </w:pPr>
      <w:r w:rsidRPr="00444FF9">
        <w:rPr>
          <w:rFonts w:asciiTheme="minorHAnsi" w:hAnsiTheme="minorHAnsi" w:cstheme="minorHAnsi"/>
        </w:rPr>
        <w:t xml:space="preserve">Wnioskodawcy będą informowani odrębnym pismem o wyniku oceny. </w:t>
      </w:r>
    </w:p>
    <w:p w14:paraId="23C3E67D" w14:textId="77777777" w:rsidR="0055582C" w:rsidRPr="00444FF9" w:rsidRDefault="0055582C" w:rsidP="00E85BF6">
      <w:pPr>
        <w:pStyle w:val="Akapitzlist"/>
        <w:numPr>
          <w:ilvl w:val="0"/>
          <w:numId w:val="18"/>
        </w:numPr>
        <w:tabs>
          <w:tab w:val="center" w:pos="426"/>
        </w:tabs>
        <w:spacing w:before="240" w:after="0"/>
        <w:ind w:left="289" w:hanging="357"/>
        <w:rPr>
          <w:rFonts w:asciiTheme="minorHAnsi" w:hAnsiTheme="minorHAnsi" w:cstheme="minorHAnsi"/>
          <w:b/>
        </w:rPr>
      </w:pPr>
      <w:r w:rsidRPr="00444FF9">
        <w:rPr>
          <w:rFonts w:asciiTheme="minorHAnsi" w:hAnsiTheme="minorHAnsi" w:cstheme="minorHAnsi"/>
          <w:b/>
        </w:rPr>
        <w:t>Alokacja</w:t>
      </w:r>
    </w:p>
    <w:p w14:paraId="407CC8AC" w14:textId="56AB74A0" w:rsidR="00BE6535" w:rsidRPr="001637C1" w:rsidRDefault="00BE6535" w:rsidP="009B7EF0">
      <w:pPr>
        <w:spacing w:after="0"/>
        <w:ind w:left="-66"/>
        <w:rPr>
          <w:rFonts w:asciiTheme="minorHAnsi" w:hAnsiTheme="minorHAnsi" w:cstheme="minorHAnsi"/>
          <w:b/>
          <w:bCs/>
        </w:rPr>
      </w:pPr>
      <w:r w:rsidRPr="00444FF9">
        <w:rPr>
          <w:rFonts w:asciiTheme="minorHAnsi" w:hAnsiTheme="minorHAnsi" w:cstheme="minorHAnsi"/>
        </w:rPr>
        <w:t>Wysokość alokacji ze środków unijnych</w:t>
      </w:r>
      <w:r w:rsidR="00792935" w:rsidRPr="00444FF9">
        <w:rPr>
          <w:rFonts w:asciiTheme="minorHAnsi" w:hAnsiTheme="minorHAnsi" w:cstheme="minorHAnsi"/>
        </w:rPr>
        <w:t xml:space="preserve">, tj. </w:t>
      </w:r>
      <w:r w:rsidRPr="00444FF9">
        <w:rPr>
          <w:rFonts w:asciiTheme="minorHAnsi" w:hAnsiTheme="minorHAnsi" w:cstheme="minorHAnsi"/>
        </w:rPr>
        <w:t xml:space="preserve">Funduszu </w:t>
      </w:r>
      <w:r w:rsidRPr="001637C1">
        <w:rPr>
          <w:rFonts w:asciiTheme="minorHAnsi" w:hAnsiTheme="minorHAnsi" w:cstheme="minorHAnsi"/>
        </w:rPr>
        <w:t xml:space="preserve">Spójności (FS): </w:t>
      </w:r>
      <w:r w:rsidR="005A320C" w:rsidRPr="00A33E85">
        <w:rPr>
          <w:rFonts w:asciiTheme="minorHAnsi" w:hAnsiTheme="minorHAnsi"/>
          <w:b/>
          <w:bCs/>
        </w:rPr>
        <w:t>158 391 254,00</w:t>
      </w:r>
      <w:r w:rsidR="005A320C">
        <w:rPr>
          <w:rFonts w:asciiTheme="minorHAnsi" w:hAnsiTheme="minorHAnsi"/>
        </w:rPr>
        <w:t xml:space="preserve"> </w:t>
      </w:r>
      <w:r w:rsidR="00DB2148" w:rsidRPr="001637C1">
        <w:rPr>
          <w:rFonts w:asciiTheme="minorHAnsi" w:hAnsiTheme="minorHAnsi" w:cstheme="minorHAnsi"/>
          <w:b/>
          <w:bCs/>
        </w:rPr>
        <w:t>zł</w:t>
      </w:r>
    </w:p>
    <w:p w14:paraId="76D329B1" w14:textId="673DA475" w:rsidR="00444FF9" w:rsidRPr="001637C1" w:rsidRDefault="00BE6535" w:rsidP="009B7EF0">
      <w:pPr>
        <w:spacing w:after="0"/>
        <w:ind w:left="-66"/>
        <w:rPr>
          <w:rFonts w:asciiTheme="minorHAnsi" w:hAnsiTheme="minorHAnsi" w:cstheme="minorHAnsi"/>
          <w:b/>
          <w:bCs/>
        </w:rPr>
      </w:pPr>
      <w:r w:rsidRPr="001637C1">
        <w:rPr>
          <w:rFonts w:asciiTheme="minorHAnsi" w:hAnsiTheme="minorHAnsi" w:cstheme="minorHAnsi"/>
        </w:rPr>
        <w:lastRenderedPageBreak/>
        <w:t xml:space="preserve">Wysokość alokacji ze środków krajowych NFOŚiGW: </w:t>
      </w:r>
      <w:r w:rsidR="0085752B" w:rsidRPr="00A33E85">
        <w:rPr>
          <w:rFonts w:asciiTheme="minorHAnsi" w:hAnsiTheme="minorHAnsi"/>
          <w:b/>
          <w:bCs/>
        </w:rPr>
        <w:t>26 455 476,00</w:t>
      </w:r>
      <w:r w:rsidR="0085752B">
        <w:rPr>
          <w:rFonts w:asciiTheme="minorHAnsi" w:hAnsiTheme="minorHAnsi"/>
        </w:rPr>
        <w:t xml:space="preserve"> </w:t>
      </w:r>
      <w:r w:rsidR="004D1D33" w:rsidRPr="001637C1">
        <w:rPr>
          <w:rFonts w:asciiTheme="minorHAnsi" w:hAnsiTheme="minorHAnsi" w:cstheme="minorHAnsi"/>
          <w:b/>
          <w:bCs/>
        </w:rPr>
        <w:t>z</w:t>
      </w:r>
      <w:r w:rsidR="00DB2148" w:rsidRPr="001637C1">
        <w:rPr>
          <w:rFonts w:asciiTheme="minorHAnsi" w:hAnsiTheme="minorHAnsi" w:cstheme="minorHAnsi"/>
          <w:b/>
          <w:bCs/>
        </w:rPr>
        <w:t>ł</w:t>
      </w:r>
    </w:p>
    <w:p w14:paraId="364F3777" w14:textId="77777777" w:rsidR="00444FF9" w:rsidRPr="001637C1" w:rsidRDefault="00444FF9" w:rsidP="00E85BF6">
      <w:pPr>
        <w:spacing w:before="240" w:after="0"/>
        <w:ind w:left="-68"/>
        <w:rPr>
          <w:rFonts w:asciiTheme="minorHAnsi" w:hAnsiTheme="minorHAnsi"/>
        </w:rPr>
      </w:pPr>
      <w:r w:rsidRPr="001637C1">
        <w:rPr>
          <w:rFonts w:asciiTheme="minorHAnsi" w:hAnsiTheme="minorHAnsi"/>
        </w:rPr>
        <w:t>W ramach naboru obowiązują następujące limity wsparcia:</w:t>
      </w:r>
    </w:p>
    <w:p w14:paraId="538006BB" w14:textId="0F27648F" w:rsidR="00444FF9" w:rsidRPr="000A2D9C" w:rsidRDefault="00444FF9" w:rsidP="009B7EF0">
      <w:pPr>
        <w:pStyle w:val="Akapitzlist"/>
        <w:numPr>
          <w:ilvl w:val="0"/>
          <w:numId w:val="48"/>
        </w:numPr>
        <w:spacing w:after="0"/>
        <w:rPr>
          <w:rFonts w:asciiTheme="minorHAnsi" w:hAnsiTheme="minorHAnsi"/>
        </w:rPr>
      </w:pPr>
      <w:r w:rsidRPr="000A2D9C">
        <w:rPr>
          <w:rFonts w:asciiTheme="minorHAnsi" w:hAnsiTheme="minorHAnsi"/>
        </w:rPr>
        <w:t xml:space="preserve">dla dużych przedsiębiorstw maksymalne łączne dofinansowanie ze środków FS wynosi nie </w:t>
      </w:r>
      <w:r w:rsidR="005B746C" w:rsidRPr="000A2D9C">
        <w:rPr>
          <w:rFonts w:asciiTheme="minorHAnsi" w:hAnsiTheme="minorHAnsi"/>
        </w:rPr>
        <w:t>więcej</w:t>
      </w:r>
      <w:r w:rsidRPr="000A2D9C">
        <w:rPr>
          <w:rFonts w:asciiTheme="minorHAnsi" w:hAnsiTheme="minorHAnsi"/>
        </w:rPr>
        <w:t xml:space="preserve"> niż</w:t>
      </w:r>
      <w:r w:rsidR="005B746C" w:rsidRPr="000A2D9C">
        <w:rPr>
          <w:rFonts w:asciiTheme="minorHAnsi" w:hAnsiTheme="minorHAnsi"/>
        </w:rPr>
        <w:t> </w:t>
      </w:r>
      <w:r w:rsidR="001637C1" w:rsidRPr="000A2D9C">
        <w:rPr>
          <w:rFonts w:asciiTheme="minorHAnsi" w:hAnsiTheme="minorHAnsi"/>
        </w:rPr>
        <w:br/>
      </w:r>
      <w:r w:rsidR="0085752B" w:rsidRPr="00A33E85">
        <w:rPr>
          <w:rFonts w:asciiTheme="minorHAnsi" w:hAnsiTheme="minorHAnsi"/>
          <w:b/>
          <w:bCs/>
        </w:rPr>
        <w:t>81 904 762,00</w:t>
      </w:r>
      <w:r w:rsidR="001637C1" w:rsidRPr="00A33E85">
        <w:rPr>
          <w:rFonts w:asciiTheme="minorHAnsi" w:hAnsiTheme="minorHAnsi"/>
          <w:b/>
          <w:bCs/>
        </w:rPr>
        <w:t xml:space="preserve"> </w:t>
      </w:r>
      <w:r w:rsidRPr="000A2D9C">
        <w:rPr>
          <w:rFonts w:asciiTheme="minorHAnsi" w:hAnsiTheme="minorHAnsi"/>
          <w:b/>
          <w:bCs/>
        </w:rPr>
        <w:t>zł</w:t>
      </w:r>
      <w:r w:rsidRPr="000A2D9C">
        <w:rPr>
          <w:rFonts w:asciiTheme="minorHAnsi" w:hAnsiTheme="minorHAnsi"/>
        </w:rPr>
        <w:t>;</w:t>
      </w:r>
    </w:p>
    <w:p w14:paraId="7DEF80BA" w14:textId="58B5FD96" w:rsidR="00444FF9" w:rsidRPr="00A33E85" w:rsidRDefault="00444FF9" w:rsidP="009B7EF0">
      <w:pPr>
        <w:pStyle w:val="Akapitzlist"/>
        <w:numPr>
          <w:ilvl w:val="0"/>
          <w:numId w:val="48"/>
        </w:numPr>
        <w:spacing w:after="0"/>
        <w:rPr>
          <w:rFonts w:asciiTheme="minorHAnsi" w:hAnsiTheme="minorHAnsi"/>
          <w:b/>
          <w:bCs/>
        </w:rPr>
      </w:pPr>
      <w:r w:rsidRPr="000A2D9C">
        <w:rPr>
          <w:rFonts w:asciiTheme="minorHAnsi" w:hAnsiTheme="minorHAnsi"/>
        </w:rPr>
        <w:t xml:space="preserve">dla średnich przedsiębiorstw maksymalne łączne dofinansowanie ze środków FS wynosi nie </w:t>
      </w:r>
      <w:r w:rsidR="005B746C" w:rsidRPr="000A2D9C">
        <w:rPr>
          <w:rFonts w:asciiTheme="minorHAnsi" w:hAnsiTheme="minorHAnsi"/>
        </w:rPr>
        <w:t>więcej</w:t>
      </w:r>
      <w:r w:rsidRPr="000A2D9C">
        <w:rPr>
          <w:rFonts w:asciiTheme="minorHAnsi" w:hAnsiTheme="minorHAnsi"/>
        </w:rPr>
        <w:t xml:space="preserve"> niż</w:t>
      </w:r>
      <w:r w:rsidR="005B746C" w:rsidRPr="000A2D9C">
        <w:rPr>
          <w:rFonts w:asciiTheme="minorHAnsi" w:hAnsiTheme="minorHAnsi"/>
        </w:rPr>
        <w:t> </w:t>
      </w:r>
      <w:r w:rsidR="001637C1" w:rsidRPr="000A2D9C">
        <w:rPr>
          <w:rFonts w:asciiTheme="minorHAnsi" w:hAnsiTheme="minorHAnsi"/>
        </w:rPr>
        <w:br/>
      </w:r>
      <w:r w:rsidR="0085752B" w:rsidRPr="00A33E85">
        <w:rPr>
          <w:rFonts w:asciiTheme="minorHAnsi" w:hAnsiTheme="minorHAnsi"/>
          <w:b/>
          <w:bCs/>
        </w:rPr>
        <w:t>76 486 492,00</w:t>
      </w:r>
      <w:r w:rsidR="001637C1" w:rsidRPr="00A33E85">
        <w:rPr>
          <w:rFonts w:asciiTheme="minorHAnsi" w:hAnsiTheme="minorHAnsi"/>
          <w:b/>
          <w:bCs/>
        </w:rPr>
        <w:t xml:space="preserve"> </w:t>
      </w:r>
      <w:r w:rsidRPr="00A33E85">
        <w:rPr>
          <w:rFonts w:asciiTheme="minorHAnsi" w:hAnsiTheme="minorHAnsi"/>
          <w:b/>
          <w:bCs/>
        </w:rPr>
        <w:t>zł</w:t>
      </w:r>
      <w:r w:rsidR="000A2D9C">
        <w:rPr>
          <w:rFonts w:asciiTheme="minorHAnsi" w:hAnsiTheme="minorHAnsi"/>
          <w:b/>
          <w:bCs/>
        </w:rPr>
        <w:t>.</w:t>
      </w:r>
    </w:p>
    <w:p w14:paraId="33D9E2E0" w14:textId="059F5089" w:rsidR="0055582C" w:rsidRPr="001262A6" w:rsidRDefault="0055582C" w:rsidP="00E85BF6">
      <w:pPr>
        <w:pStyle w:val="Akapitzlist"/>
        <w:numPr>
          <w:ilvl w:val="0"/>
          <w:numId w:val="18"/>
        </w:numPr>
        <w:tabs>
          <w:tab w:val="center" w:pos="426"/>
        </w:tabs>
        <w:spacing w:before="240" w:after="0"/>
        <w:ind w:left="289" w:hanging="357"/>
        <w:rPr>
          <w:b/>
        </w:rPr>
      </w:pPr>
      <w:r w:rsidRPr="001262A6">
        <w:rPr>
          <w:b/>
        </w:rPr>
        <w:t>Formy dofinansowania:</w:t>
      </w:r>
    </w:p>
    <w:p w14:paraId="44384176" w14:textId="6275CAF5" w:rsidR="00E47B5C" w:rsidRPr="004D04FD" w:rsidRDefault="0055582C" w:rsidP="009B7EF0">
      <w:pPr>
        <w:spacing w:after="0"/>
      </w:pPr>
      <w:r w:rsidRPr="001262A6">
        <w:t>Dofinansowanie bę</w:t>
      </w:r>
      <w:r w:rsidR="001F7B54" w:rsidRPr="001262A6">
        <w:t>dzie udzielone w formie</w:t>
      </w:r>
      <w:r w:rsidR="00BE6535">
        <w:t>:</w:t>
      </w:r>
    </w:p>
    <w:p w14:paraId="3D342DF3" w14:textId="41405537" w:rsidR="00E47B5C" w:rsidRPr="00DA0857" w:rsidRDefault="005B2E6C" w:rsidP="009B7EF0">
      <w:pPr>
        <w:pStyle w:val="Akapitzlist"/>
        <w:numPr>
          <w:ilvl w:val="0"/>
          <w:numId w:val="40"/>
        </w:numPr>
        <w:spacing w:after="0"/>
        <w:ind w:left="709"/>
        <w:rPr>
          <w:rFonts w:asciiTheme="minorHAnsi" w:eastAsia="Times New Roman" w:hAnsiTheme="minorHAnsi" w:cstheme="minorBidi"/>
        </w:rPr>
      </w:pPr>
      <w:r>
        <w:rPr>
          <w:rFonts w:asciiTheme="minorHAnsi" w:eastAsia="Times New Roman" w:hAnsiTheme="minorHAnsi" w:cstheme="minorBidi"/>
        </w:rPr>
        <w:t>p</w:t>
      </w:r>
      <w:r w:rsidR="00E47B5C" w:rsidRPr="06599B98">
        <w:rPr>
          <w:rFonts w:asciiTheme="minorHAnsi" w:eastAsia="Times New Roman" w:hAnsiTheme="minorHAnsi" w:cstheme="minorBidi"/>
        </w:rPr>
        <w:t>ożycz</w:t>
      </w:r>
      <w:r>
        <w:rPr>
          <w:rFonts w:asciiTheme="minorHAnsi" w:eastAsia="Times New Roman" w:hAnsiTheme="minorHAnsi" w:cstheme="minorBidi"/>
        </w:rPr>
        <w:t>ki na warunkach</w:t>
      </w:r>
      <w:r w:rsidR="00E47B5C" w:rsidRPr="06599B98">
        <w:rPr>
          <w:rFonts w:asciiTheme="minorHAnsi" w:eastAsia="Times New Roman" w:hAnsiTheme="minorHAnsi" w:cstheme="minorBidi"/>
        </w:rPr>
        <w:t xml:space="preserve"> preferencyjn</w:t>
      </w:r>
      <w:r w:rsidR="00B2212F" w:rsidRPr="06599B98">
        <w:rPr>
          <w:rFonts w:asciiTheme="minorHAnsi" w:eastAsia="Times New Roman" w:hAnsiTheme="minorHAnsi" w:cstheme="minorBidi"/>
        </w:rPr>
        <w:t>ych</w:t>
      </w:r>
      <w:r>
        <w:rPr>
          <w:rFonts w:asciiTheme="minorHAnsi" w:eastAsia="Times New Roman" w:hAnsiTheme="minorHAnsi" w:cstheme="minorBidi"/>
        </w:rPr>
        <w:t xml:space="preserve"> (z umorzeniem)</w:t>
      </w:r>
      <w:r w:rsidR="00E47B5C" w:rsidRPr="06599B98">
        <w:rPr>
          <w:rFonts w:asciiTheme="minorHAnsi" w:eastAsia="Times New Roman" w:hAnsiTheme="minorHAnsi" w:cstheme="minorBidi"/>
        </w:rPr>
        <w:t xml:space="preserve"> ze środków </w:t>
      </w:r>
      <w:r w:rsidR="004D1D33">
        <w:rPr>
          <w:rFonts w:asciiTheme="minorHAnsi" w:eastAsia="Times New Roman" w:hAnsiTheme="minorHAnsi" w:cstheme="minorBidi"/>
        </w:rPr>
        <w:t>Funduszu Spójności</w:t>
      </w:r>
      <w:r>
        <w:rPr>
          <w:rFonts w:asciiTheme="minorHAnsi" w:eastAsia="Times New Roman" w:hAnsiTheme="minorHAnsi" w:cstheme="minorBidi"/>
        </w:rPr>
        <w:t>, zwanej „pożyczką IF FS”</w:t>
      </w:r>
      <w:r w:rsidR="00654CC8">
        <w:rPr>
          <w:rFonts w:asciiTheme="minorHAnsi" w:eastAsia="Times New Roman" w:hAnsiTheme="minorHAnsi" w:cstheme="minorBidi"/>
        </w:rPr>
        <w:t xml:space="preserve"> (</w:t>
      </w:r>
      <w:r w:rsidR="00654CC8" w:rsidRPr="00654CC8">
        <w:rPr>
          <w:rFonts w:asciiTheme="minorHAnsi" w:eastAsia="Times New Roman" w:hAnsiTheme="minorHAnsi" w:cstheme="minorBidi"/>
        </w:rPr>
        <w:t>umorzenie nie obejmuje</w:t>
      </w:r>
      <w:r w:rsidR="00874F10">
        <w:rPr>
          <w:rFonts w:asciiTheme="minorHAnsi" w:eastAsia="Times New Roman" w:hAnsiTheme="minorHAnsi" w:cstheme="minorBidi"/>
        </w:rPr>
        <w:t xml:space="preserve"> ostatecznych odbiorców wsparcia,</w:t>
      </w:r>
      <w:r w:rsidR="00654CC8" w:rsidRPr="00654CC8">
        <w:rPr>
          <w:rFonts w:asciiTheme="minorHAnsi" w:eastAsia="Times New Roman" w:hAnsiTheme="minorHAnsi" w:cstheme="minorBidi"/>
        </w:rPr>
        <w:t> będących dostawcami usług energetycznych w rozumieniu dyrektywy 2012/27/UE działających na rzecz przedsiębiorstw</w:t>
      </w:r>
      <w:r w:rsidR="00654CC8">
        <w:rPr>
          <w:rFonts w:asciiTheme="minorHAnsi" w:eastAsia="Times New Roman" w:hAnsiTheme="minorHAnsi" w:cstheme="minorBidi"/>
        </w:rPr>
        <w:t>)</w:t>
      </w:r>
      <w:r w:rsidR="00E47B5C" w:rsidRPr="06599B98">
        <w:rPr>
          <w:rFonts w:asciiTheme="minorHAnsi" w:eastAsia="Times New Roman" w:hAnsiTheme="minorHAnsi" w:cstheme="minorBidi"/>
        </w:rPr>
        <w:t>;</w:t>
      </w:r>
    </w:p>
    <w:p w14:paraId="15D39434" w14:textId="11E22C41" w:rsidR="00E47B5C" w:rsidRDefault="00E47B5C" w:rsidP="009B7EF0">
      <w:pPr>
        <w:pStyle w:val="Akapitzlist"/>
        <w:numPr>
          <w:ilvl w:val="0"/>
          <w:numId w:val="40"/>
        </w:numPr>
        <w:spacing w:after="0"/>
        <w:ind w:left="709"/>
        <w:rPr>
          <w:rFonts w:asciiTheme="minorHAnsi" w:eastAsia="Times New Roman" w:hAnsiTheme="minorHAnsi" w:cstheme="minorHAnsi"/>
        </w:rPr>
      </w:pPr>
      <w:r w:rsidRPr="00DA0857">
        <w:rPr>
          <w:rFonts w:asciiTheme="minorHAnsi" w:eastAsia="Times New Roman" w:hAnsiTheme="minorHAnsi" w:cstheme="minorHAnsi"/>
        </w:rPr>
        <w:t>pożycz</w:t>
      </w:r>
      <w:r w:rsidR="005B2E6C">
        <w:rPr>
          <w:rFonts w:asciiTheme="minorHAnsi" w:eastAsia="Times New Roman" w:hAnsiTheme="minorHAnsi" w:cstheme="minorHAnsi"/>
        </w:rPr>
        <w:t>ki</w:t>
      </w:r>
      <w:r w:rsidRPr="00DA0857">
        <w:rPr>
          <w:rFonts w:asciiTheme="minorHAnsi" w:eastAsia="Times New Roman" w:hAnsiTheme="minorHAnsi" w:cstheme="minorHAnsi"/>
        </w:rPr>
        <w:t xml:space="preserve"> </w:t>
      </w:r>
      <w:r w:rsidR="005B2E6C">
        <w:rPr>
          <w:rFonts w:asciiTheme="minorHAnsi" w:eastAsia="Times New Roman" w:hAnsiTheme="minorHAnsi" w:cstheme="minorHAnsi"/>
        </w:rPr>
        <w:t xml:space="preserve">na warunkach rynkowych </w:t>
      </w:r>
      <w:r w:rsidRPr="00DA0857">
        <w:rPr>
          <w:rFonts w:asciiTheme="minorHAnsi" w:eastAsia="Times New Roman" w:hAnsiTheme="minorHAnsi" w:cstheme="minorHAnsi"/>
        </w:rPr>
        <w:t>ze środków krajowych (NFOŚiGW)</w:t>
      </w:r>
      <w:r w:rsidR="005B2E6C">
        <w:rPr>
          <w:rFonts w:asciiTheme="minorHAnsi" w:eastAsia="Times New Roman" w:hAnsiTheme="minorHAnsi" w:cstheme="minorHAnsi"/>
        </w:rPr>
        <w:t>, zwanej „pożyczką NFOŚiGW”</w:t>
      </w:r>
      <w:r w:rsidRPr="00DA0857">
        <w:rPr>
          <w:rFonts w:asciiTheme="minorHAnsi" w:eastAsia="Times New Roman" w:hAnsiTheme="minorHAnsi" w:cstheme="minorHAnsi"/>
        </w:rPr>
        <w:t>.</w:t>
      </w:r>
    </w:p>
    <w:p w14:paraId="7B5C473E" w14:textId="5064298A" w:rsidR="00476839" w:rsidRDefault="00476839" w:rsidP="00F67F1D">
      <w:pPr>
        <w:spacing w:before="240"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 xml:space="preserve">Obligatoryjne jest finansowanie przedsięwzięcia w formie pożyczki IF </w:t>
      </w:r>
      <w:r w:rsidR="00654CC8">
        <w:rPr>
          <w:rFonts w:asciiTheme="minorHAnsi" w:hAnsiTheme="minorHAnsi" w:cstheme="minorHAnsi"/>
        </w:rPr>
        <w:t xml:space="preserve">FS </w:t>
      </w:r>
      <w:r w:rsidRPr="00476839">
        <w:rPr>
          <w:rFonts w:asciiTheme="minorHAnsi" w:hAnsiTheme="minorHAnsi" w:cstheme="minorHAnsi"/>
        </w:rPr>
        <w:t>i pożyczki NFOŚiGW obejmujących łącznie 100 % kosztów kwalifikowanych</w:t>
      </w:r>
      <w:r w:rsidR="00E47B5C" w:rsidRPr="00F8502F">
        <w:rPr>
          <w:rFonts w:asciiTheme="minorHAnsi" w:hAnsiTheme="minorHAnsi" w:cstheme="minorHAnsi"/>
        </w:rPr>
        <w:t>. </w:t>
      </w:r>
      <w:r>
        <w:rPr>
          <w:rFonts w:asciiTheme="minorHAnsi" w:hAnsiTheme="minorHAnsi" w:cstheme="minorHAnsi"/>
        </w:rPr>
        <w:t>Wyjątek stanowią:</w:t>
      </w:r>
    </w:p>
    <w:p w14:paraId="2CFA2A7E" w14:textId="7F6E80E5" w:rsidR="00476839" w:rsidRDefault="00476839" w:rsidP="009B7EF0">
      <w:pPr>
        <w:pStyle w:val="Akapitzlist"/>
        <w:numPr>
          <w:ilvl w:val="0"/>
          <w:numId w:val="46"/>
        </w:numPr>
        <w:spacing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>przedsięwzięcia realizowane w formule „</w:t>
      </w:r>
      <w:proofErr w:type="spellStart"/>
      <w:r w:rsidRPr="00476839">
        <w:rPr>
          <w:rFonts w:asciiTheme="minorHAnsi" w:hAnsiTheme="minorHAnsi" w:cstheme="minorHAnsi"/>
        </w:rPr>
        <w:t>project</w:t>
      </w:r>
      <w:proofErr w:type="spellEnd"/>
      <w:r w:rsidRPr="00476839">
        <w:rPr>
          <w:rFonts w:asciiTheme="minorHAnsi" w:hAnsiTheme="minorHAnsi" w:cstheme="minorHAnsi"/>
        </w:rPr>
        <w:t xml:space="preserve"> </w:t>
      </w:r>
      <w:proofErr w:type="spellStart"/>
      <w:r w:rsidRPr="00476839">
        <w:rPr>
          <w:rFonts w:asciiTheme="minorHAnsi" w:hAnsiTheme="minorHAnsi" w:cstheme="minorHAnsi"/>
        </w:rPr>
        <w:t>finance</w:t>
      </w:r>
      <w:proofErr w:type="spellEnd"/>
      <w:r w:rsidRPr="00476839">
        <w:rPr>
          <w:rFonts w:asciiTheme="minorHAnsi" w:hAnsiTheme="minorHAnsi" w:cstheme="minorHAnsi"/>
        </w:rPr>
        <w:t>”, dla których obligatoryjne jest finansowanie przedsięwzięcia w formie pożyczki IF FS i pożyczki NFOŚiGW obejmujących łącznie 85% kosztów kwalifikowanych</w:t>
      </w:r>
      <w:r>
        <w:rPr>
          <w:rFonts w:asciiTheme="minorHAnsi" w:hAnsiTheme="minorHAnsi" w:cstheme="minorHAnsi"/>
        </w:rPr>
        <w:t>;</w:t>
      </w:r>
      <w:r w:rsidRPr="0047683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476839">
        <w:rPr>
          <w:rFonts w:asciiTheme="minorHAnsi" w:hAnsiTheme="minorHAnsi" w:cstheme="minorHAnsi"/>
        </w:rPr>
        <w:t>la pozostałych 15% kosztów kwalifikowanych obowiązuje wymóg udziału środków własnych odbiorcy ostatecznego wsparcia</w:t>
      </w:r>
      <w:r>
        <w:rPr>
          <w:rFonts w:asciiTheme="minorHAnsi" w:hAnsiTheme="minorHAnsi" w:cstheme="minorHAnsi"/>
        </w:rPr>
        <w:t>;</w:t>
      </w:r>
    </w:p>
    <w:p w14:paraId="7F36EB9B" w14:textId="3735F0F7" w:rsidR="00476839" w:rsidRDefault="00476839" w:rsidP="009B7EF0">
      <w:pPr>
        <w:pStyle w:val="Akapitzlist"/>
        <w:numPr>
          <w:ilvl w:val="0"/>
          <w:numId w:val="46"/>
        </w:numPr>
        <w:spacing w:after="0"/>
        <w:rPr>
          <w:rFonts w:asciiTheme="minorHAnsi" w:hAnsiTheme="minorHAnsi" w:cstheme="minorHAnsi"/>
        </w:rPr>
      </w:pPr>
      <w:r w:rsidRPr="00476839">
        <w:rPr>
          <w:rFonts w:asciiTheme="minorHAnsi" w:hAnsiTheme="minorHAnsi" w:cstheme="minorHAnsi"/>
        </w:rPr>
        <w:t>przedsięwzięcia, dla których ostatecznym odbiorcą wsparcia są podmioty będące dostawcami usług energetycznych w rozumieniu dyrektywy 2012/27/UE, działające na rzecz przedsiębiorstw</w:t>
      </w:r>
      <w:r>
        <w:rPr>
          <w:rFonts w:asciiTheme="minorHAnsi" w:hAnsiTheme="minorHAnsi" w:cstheme="minorHAnsi"/>
        </w:rPr>
        <w:t>;</w:t>
      </w:r>
    </w:p>
    <w:p w14:paraId="6E722B82" w14:textId="77777777" w:rsidR="00476839" w:rsidRPr="00125C47" w:rsidRDefault="00476839" w:rsidP="009B7EF0">
      <w:pPr>
        <w:pStyle w:val="Akapitzlist"/>
        <w:spacing w:after="0"/>
        <w:ind w:left="720"/>
        <w:rPr>
          <w:rFonts w:asciiTheme="minorHAnsi" w:hAnsiTheme="minorHAnsi" w:cstheme="minorHAnsi"/>
          <w:sz w:val="10"/>
          <w:szCs w:val="10"/>
        </w:rPr>
      </w:pPr>
    </w:p>
    <w:p w14:paraId="017205F2" w14:textId="0C668C30" w:rsidR="00AF3AB5" w:rsidRDefault="00476839" w:rsidP="009B7EF0">
      <w:pPr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HAnsi"/>
        </w:rPr>
        <w:t>z</w:t>
      </w:r>
      <w:r w:rsidR="004D04FD">
        <w:rPr>
          <w:rFonts w:asciiTheme="minorHAnsi" w:hAnsiTheme="minorHAnsi" w:cstheme="minorHAnsi"/>
        </w:rPr>
        <w:t xml:space="preserve">godnie z </w:t>
      </w:r>
      <w:r w:rsidR="0055582C">
        <w:t xml:space="preserve">programem priorytetowym </w:t>
      </w:r>
      <w:r w:rsidR="00E47B5C" w:rsidRPr="41B476AB">
        <w:rPr>
          <w:b/>
          <w:bCs/>
        </w:rPr>
        <w:t>„</w:t>
      </w:r>
      <w:r w:rsidR="005B2E6C" w:rsidRPr="005B2E6C">
        <w:rPr>
          <w:rFonts w:asciiTheme="minorHAnsi" w:hAnsiTheme="minorHAnsi" w:cstheme="minorBidi"/>
          <w:b/>
          <w:bCs/>
        </w:rPr>
        <w:t>Współfinansowanie projektów realizowanych w ramach Programu Fundusze Europejskie na infrastrukturę, Klimat, Środowisko 2021-2027 (</w:t>
      </w:r>
      <w:proofErr w:type="spellStart"/>
      <w:r w:rsidR="005B2E6C" w:rsidRPr="005B2E6C">
        <w:rPr>
          <w:rFonts w:asciiTheme="minorHAnsi" w:hAnsiTheme="minorHAnsi" w:cstheme="minorBidi"/>
          <w:b/>
          <w:bCs/>
        </w:rPr>
        <w:t>FEnIKS</w:t>
      </w:r>
      <w:proofErr w:type="spellEnd"/>
      <w:r w:rsidR="005B2E6C" w:rsidRPr="005B2E6C">
        <w:rPr>
          <w:rFonts w:asciiTheme="minorHAnsi" w:hAnsiTheme="minorHAnsi" w:cstheme="minorBidi"/>
          <w:b/>
          <w:bCs/>
        </w:rPr>
        <w:t>), Część 1) Poprawa efektywności energetycznej (wraz z instalacją OZE) w dużych i średnich przedsiębiorstwach</w:t>
      </w:r>
      <w:r w:rsidR="00E47B5C" w:rsidRPr="41B476AB">
        <w:rPr>
          <w:rFonts w:asciiTheme="minorHAnsi" w:hAnsiTheme="minorHAnsi" w:cstheme="minorBidi"/>
          <w:b/>
          <w:bCs/>
        </w:rPr>
        <w:t>”.</w:t>
      </w:r>
    </w:p>
    <w:p w14:paraId="0CA50244" w14:textId="1C596D06" w:rsidR="0055582C" w:rsidRPr="001262A6" w:rsidRDefault="0055582C" w:rsidP="00F67F1D">
      <w:pPr>
        <w:pStyle w:val="Akapitzlist"/>
        <w:numPr>
          <w:ilvl w:val="0"/>
          <w:numId w:val="18"/>
        </w:numPr>
        <w:tabs>
          <w:tab w:val="center" w:pos="426"/>
        </w:tabs>
        <w:spacing w:before="240" w:after="0"/>
        <w:ind w:left="289" w:hanging="357"/>
        <w:rPr>
          <w:b/>
        </w:rPr>
      </w:pPr>
      <w:r w:rsidRPr="001262A6">
        <w:rPr>
          <w:b/>
        </w:rPr>
        <w:t>Informacja o koordynatorze programu:</w:t>
      </w:r>
    </w:p>
    <w:p w14:paraId="27C6BD8A" w14:textId="4D6018AE" w:rsidR="00996413" w:rsidRPr="00F67F1D" w:rsidRDefault="0055582C" w:rsidP="00F67F1D">
      <w:pPr>
        <w:ind w:left="-66"/>
      </w:pPr>
      <w:r w:rsidRPr="005B2E6C">
        <w:t xml:space="preserve">Koordynator programu: </w:t>
      </w:r>
      <w:r w:rsidR="005B2E6C" w:rsidRPr="005B2E6C">
        <w:t>Paweł K</w:t>
      </w:r>
      <w:r w:rsidR="005B2E6C">
        <w:t>ryczkowski</w:t>
      </w:r>
      <w:r w:rsidRPr="005B2E6C">
        <w:t xml:space="preserve">, </w:t>
      </w:r>
      <w:r w:rsidR="00A54A88">
        <w:t xml:space="preserve">tel.: (+48) </w:t>
      </w:r>
      <w:r w:rsidR="00A54A88" w:rsidRPr="00A54A88">
        <w:t>887</w:t>
      </w:r>
      <w:r w:rsidR="00A54A88">
        <w:t>-</w:t>
      </w:r>
      <w:r w:rsidR="00A54A88" w:rsidRPr="00A54A88">
        <w:t>071</w:t>
      </w:r>
      <w:r w:rsidR="00A54A88">
        <w:t>-</w:t>
      </w:r>
      <w:r w:rsidR="00A54A88" w:rsidRPr="00A54A88">
        <w:t>018</w:t>
      </w:r>
      <w:r w:rsidR="00A54A88">
        <w:t xml:space="preserve">, </w:t>
      </w:r>
      <w:r w:rsidRPr="005B2E6C">
        <w:t>e-mail:</w:t>
      </w:r>
      <w:r w:rsidR="00A54A88">
        <w:t xml:space="preserve"> </w:t>
      </w:r>
      <w:hyperlink r:id="rId11" w:history="1">
        <w:r w:rsidR="00A54A88" w:rsidRPr="00891B4F">
          <w:rPr>
            <w:rStyle w:val="Hipercze"/>
          </w:rPr>
          <w:t>FENX0101.przedsiebiorcy.sekretariat@nfosigw.gov.pl</w:t>
        </w:r>
      </w:hyperlink>
      <w:r w:rsidR="005B2E6C">
        <w:t xml:space="preserve"> </w:t>
      </w:r>
    </w:p>
    <w:sectPr w:rsidR="00996413" w:rsidRPr="00F67F1D" w:rsidSect="00901445">
      <w:headerReference w:type="default" r:id="rId12"/>
      <w:pgSz w:w="12240" w:h="15840"/>
      <w:pgMar w:top="1702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72C1" w14:textId="77777777" w:rsidR="00B82FF0" w:rsidRDefault="00B82FF0" w:rsidP="00C64B8C">
      <w:pPr>
        <w:spacing w:after="0" w:line="240" w:lineRule="auto"/>
      </w:pPr>
      <w:r>
        <w:separator/>
      </w:r>
    </w:p>
  </w:endnote>
  <w:endnote w:type="continuationSeparator" w:id="0">
    <w:p w14:paraId="27903E41" w14:textId="77777777" w:rsidR="00B82FF0" w:rsidRDefault="00B82FF0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B6014" w14:textId="77777777" w:rsidR="00B82FF0" w:rsidRDefault="00B82FF0" w:rsidP="00C64B8C">
      <w:pPr>
        <w:spacing w:after="0" w:line="240" w:lineRule="auto"/>
      </w:pPr>
      <w:r>
        <w:separator/>
      </w:r>
    </w:p>
  </w:footnote>
  <w:footnote w:type="continuationSeparator" w:id="0">
    <w:p w14:paraId="395E1172" w14:textId="77777777" w:rsidR="00B82FF0" w:rsidRDefault="00B82FF0" w:rsidP="00C64B8C">
      <w:pPr>
        <w:spacing w:after="0" w:line="240" w:lineRule="auto"/>
      </w:pPr>
      <w:r>
        <w:continuationSeparator/>
      </w:r>
    </w:p>
  </w:footnote>
  <w:footnote w:id="1">
    <w:p w14:paraId="246D2FAE" w14:textId="77777777" w:rsidR="00444FF9" w:rsidRPr="00FF5BF0" w:rsidRDefault="00444FF9" w:rsidP="00444FF9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FF5BF0">
        <w:rPr>
          <w:rStyle w:val="Odwoanieprzypisudolnego"/>
          <w:rFonts w:ascii="Open Sans" w:hAnsi="Open Sans" w:cs="Open Sans"/>
          <w:bCs/>
          <w:sz w:val="16"/>
          <w:szCs w:val="16"/>
        </w:rPr>
        <w:footnoteRef/>
      </w:r>
      <w:r w:rsidRPr="00FF5BF0">
        <w:rPr>
          <w:rFonts w:ascii="Open Sans" w:hAnsi="Open Sans" w:cs="Open Sans"/>
          <w:bCs/>
          <w:sz w:val="16"/>
          <w:szCs w:val="16"/>
        </w:rPr>
        <w:t xml:space="preserve"> Terminy na wdrożenie e-Doręczeń dla poszczególnych Wnioskodawców określają przepisy ustawy z dnia 18 listopada 2020 r. o doręczeniach elektronicznych oraz ogłaszane na jej podstawie komunikaty.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240DA" w14:textId="2B738A3B" w:rsidR="00901445" w:rsidRDefault="00901445" w:rsidP="00901445">
    <w:pPr>
      <w:pStyle w:val="Nagwek"/>
      <w:jc w:val="center"/>
    </w:pPr>
    <w:r>
      <w:rPr>
        <w:noProof/>
      </w:rPr>
      <w:drawing>
        <wp:inline distT="0" distB="0" distL="0" distR="0" wp14:anchorId="0A8AC9FC" wp14:editId="09738624">
          <wp:extent cx="5759450" cy="572770"/>
          <wp:effectExtent l="0" t="0" r="0" b="0"/>
          <wp:docPr id="1614298453" name="Obraz 161429845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530EC"/>
    <w:multiLevelType w:val="hybridMultilevel"/>
    <w:tmpl w:val="6AFA8024"/>
    <w:lvl w:ilvl="0" w:tplc="0144D7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167F85"/>
    <w:multiLevelType w:val="hybridMultilevel"/>
    <w:tmpl w:val="CA26AA96"/>
    <w:lvl w:ilvl="0" w:tplc="D310C928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B11289"/>
    <w:multiLevelType w:val="hybridMultilevel"/>
    <w:tmpl w:val="73086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0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3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04A55"/>
    <w:multiLevelType w:val="hybridMultilevel"/>
    <w:tmpl w:val="2B0E423C"/>
    <w:lvl w:ilvl="0" w:tplc="5AE0C3C4">
      <w:start w:val="1"/>
      <w:numFmt w:val="decimal"/>
      <w:lvlText w:val="%1)"/>
      <w:lvlJc w:val="left"/>
      <w:pPr>
        <w:ind w:left="6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8" w15:restartNumberingAfterBreak="0">
    <w:nsid w:val="47623EAE"/>
    <w:multiLevelType w:val="hybridMultilevel"/>
    <w:tmpl w:val="AFCCBB88"/>
    <w:lvl w:ilvl="0" w:tplc="0FE4E97C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BA6666"/>
    <w:multiLevelType w:val="hybridMultilevel"/>
    <w:tmpl w:val="AB4AB2EA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0571E9"/>
    <w:multiLevelType w:val="hybridMultilevel"/>
    <w:tmpl w:val="10D8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6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73872711">
    <w:abstractNumId w:val="8"/>
  </w:num>
  <w:num w:numId="2" w16cid:durableId="1486388305">
    <w:abstractNumId w:val="23"/>
  </w:num>
  <w:num w:numId="3" w16cid:durableId="1185828106">
    <w:abstractNumId w:val="24"/>
  </w:num>
  <w:num w:numId="4" w16cid:durableId="638802706">
    <w:abstractNumId w:val="40"/>
  </w:num>
  <w:num w:numId="5" w16cid:durableId="779688977">
    <w:abstractNumId w:val="25"/>
  </w:num>
  <w:num w:numId="6" w16cid:durableId="914123892">
    <w:abstractNumId w:val="14"/>
  </w:num>
  <w:num w:numId="7" w16cid:durableId="1970822101">
    <w:abstractNumId w:val="9"/>
  </w:num>
  <w:num w:numId="8" w16cid:durableId="276907516">
    <w:abstractNumId w:val="4"/>
  </w:num>
  <w:num w:numId="9" w16cid:durableId="1417484354">
    <w:abstractNumId w:val="46"/>
  </w:num>
  <w:num w:numId="10" w16cid:durableId="497574110">
    <w:abstractNumId w:val="17"/>
  </w:num>
  <w:num w:numId="11" w16cid:durableId="119611181">
    <w:abstractNumId w:val="31"/>
  </w:num>
  <w:num w:numId="12" w16cid:durableId="1796362024">
    <w:abstractNumId w:val="0"/>
  </w:num>
  <w:num w:numId="13" w16cid:durableId="883756019">
    <w:abstractNumId w:val="20"/>
  </w:num>
  <w:num w:numId="14" w16cid:durableId="1691762413">
    <w:abstractNumId w:val="34"/>
  </w:num>
  <w:num w:numId="15" w16cid:durableId="460610900">
    <w:abstractNumId w:val="29"/>
  </w:num>
  <w:num w:numId="16" w16cid:durableId="1615863171">
    <w:abstractNumId w:val="37"/>
  </w:num>
  <w:num w:numId="17" w16cid:durableId="1140222849">
    <w:abstractNumId w:val="45"/>
  </w:num>
  <w:num w:numId="18" w16cid:durableId="274212772">
    <w:abstractNumId w:val="21"/>
  </w:num>
  <w:num w:numId="19" w16cid:durableId="2081904002">
    <w:abstractNumId w:val="12"/>
  </w:num>
  <w:num w:numId="20" w16cid:durableId="519587473">
    <w:abstractNumId w:val="30"/>
  </w:num>
  <w:num w:numId="21" w16cid:durableId="717049251">
    <w:abstractNumId w:val="18"/>
  </w:num>
  <w:num w:numId="22" w16cid:durableId="1369449939">
    <w:abstractNumId w:val="36"/>
  </w:num>
  <w:num w:numId="23" w16cid:durableId="594014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48865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9312598">
    <w:abstractNumId w:val="32"/>
  </w:num>
  <w:num w:numId="26" w16cid:durableId="955790980">
    <w:abstractNumId w:val="11"/>
  </w:num>
  <w:num w:numId="27" w16cid:durableId="1739093850">
    <w:abstractNumId w:val="10"/>
  </w:num>
  <w:num w:numId="28" w16cid:durableId="103577165">
    <w:abstractNumId w:val="6"/>
  </w:num>
  <w:num w:numId="29" w16cid:durableId="927736863">
    <w:abstractNumId w:val="3"/>
  </w:num>
  <w:num w:numId="30" w16cid:durableId="689913553">
    <w:abstractNumId w:val="16"/>
  </w:num>
  <w:num w:numId="31" w16cid:durableId="1964381843">
    <w:abstractNumId w:val="41"/>
  </w:num>
  <w:num w:numId="32" w16cid:durableId="290983200">
    <w:abstractNumId w:val="19"/>
  </w:num>
  <w:num w:numId="33" w16cid:durableId="348259338">
    <w:abstractNumId w:val="44"/>
  </w:num>
  <w:num w:numId="34" w16cid:durableId="1548369677">
    <w:abstractNumId w:val="47"/>
  </w:num>
  <w:num w:numId="35" w16cid:durableId="1015838897">
    <w:abstractNumId w:val="13"/>
  </w:num>
  <w:num w:numId="36" w16cid:durableId="1609697155">
    <w:abstractNumId w:val="26"/>
  </w:num>
  <w:num w:numId="37" w16cid:durableId="1378552566">
    <w:abstractNumId w:val="5"/>
  </w:num>
  <w:num w:numId="38" w16cid:durableId="476184613">
    <w:abstractNumId w:val="43"/>
  </w:num>
  <w:num w:numId="39" w16cid:durableId="1155142538">
    <w:abstractNumId w:val="42"/>
  </w:num>
  <w:num w:numId="40" w16cid:durableId="1216820486">
    <w:abstractNumId w:val="38"/>
  </w:num>
  <w:num w:numId="41" w16cid:durableId="2095083970">
    <w:abstractNumId w:val="35"/>
  </w:num>
  <w:num w:numId="42" w16cid:durableId="1552108605">
    <w:abstractNumId w:val="39"/>
  </w:num>
  <w:num w:numId="43" w16cid:durableId="1776360079">
    <w:abstractNumId w:val="33"/>
  </w:num>
  <w:num w:numId="44" w16cid:durableId="2018968545">
    <w:abstractNumId w:val="1"/>
  </w:num>
  <w:num w:numId="45" w16cid:durableId="1279331632">
    <w:abstractNumId w:val="15"/>
  </w:num>
  <w:num w:numId="46" w16cid:durableId="935138209">
    <w:abstractNumId w:val="28"/>
  </w:num>
  <w:num w:numId="47" w16cid:durableId="1527404085">
    <w:abstractNumId w:val="2"/>
  </w:num>
  <w:num w:numId="48" w16cid:durableId="12380566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523A2"/>
    <w:rsid w:val="00073AAE"/>
    <w:rsid w:val="000A1B86"/>
    <w:rsid w:val="000A2369"/>
    <w:rsid w:val="000A2D9C"/>
    <w:rsid w:val="000A6D88"/>
    <w:rsid w:val="000B3A6D"/>
    <w:rsid w:val="000B62BA"/>
    <w:rsid w:val="000C1095"/>
    <w:rsid w:val="000F0258"/>
    <w:rsid w:val="000F3C18"/>
    <w:rsid w:val="000F50C4"/>
    <w:rsid w:val="00103CDE"/>
    <w:rsid w:val="00105BB0"/>
    <w:rsid w:val="0010606A"/>
    <w:rsid w:val="00117445"/>
    <w:rsid w:val="00121CD3"/>
    <w:rsid w:val="00125C47"/>
    <w:rsid w:val="001262A6"/>
    <w:rsid w:val="00133B82"/>
    <w:rsid w:val="001637C1"/>
    <w:rsid w:val="001654E2"/>
    <w:rsid w:val="00165888"/>
    <w:rsid w:val="00171DA8"/>
    <w:rsid w:val="001747BE"/>
    <w:rsid w:val="001A347A"/>
    <w:rsid w:val="001A7991"/>
    <w:rsid w:val="001C0DB8"/>
    <w:rsid w:val="001D51A6"/>
    <w:rsid w:val="001D695E"/>
    <w:rsid w:val="001F7B54"/>
    <w:rsid w:val="002000B1"/>
    <w:rsid w:val="002007B5"/>
    <w:rsid w:val="00201036"/>
    <w:rsid w:val="00207133"/>
    <w:rsid w:val="0021535A"/>
    <w:rsid w:val="0021598D"/>
    <w:rsid w:val="00231D57"/>
    <w:rsid w:val="00241B42"/>
    <w:rsid w:val="00251CE1"/>
    <w:rsid w:val="00251F97"/>
    <w:rsid w:val="00255D67"/>
    <w:rsid w:val="002633BD"/>
    <w:rsid w:val="00265883"/>
    <w:rsid w:val="002747E3"/>
    <w:rsid w:val="00274966"/>
    <w:rsid w:val="0027503F"/>
    <w:rsid w:val="00277F85"/>
    <w:rsid w:val="002A09C3"/>
    <w:rsid w:val="002B64E4"/>
    <w:rsid w:val="002C49BA"/>
    <w:rsid w:val="002C6B41"/>
    <w:rsid w:val="002D3728"/>
    <w:rsid w:val="002D49CF"/>
    <w:rsid w:val="002E1D04"/>
    <w:rsid w:val="002E64AF"/>
    <w:rsid w:val="002F2EE9"/>
    <w:rsid w:val="00303B3A"/>
    <w:rsid w:val="00320417"/>
    <w:rsid w:val="00331178"/>
    <w:rsid w:val="0033320B"/>
    <w:rsid w:val="0034049A"/>
    <w:rsid w:val="00344F77"/>
    <w:rsid w:val="00362CDE"/>
    <w:rsid w:val="0037449A"/>
    <w:rsid w:val="00377B34"/>
    <w:rsid w:val="00380A8B"/>
    <w:rsid w:val="00382508"/>
    <w:rsid w:val="0039123C"/>
    <w:rsid w:val="003C2978"/>
    <w:rsid w:val="003E6992"/>
    <w:rsid w:val="003F4F1F"/>
    <w:rsid w:val="00416C46"/>
    <w:rsid w:val="00437A81"/>
    <w:rsid w:val="00444FF9"/>
    <w:rsid w:val="00472266"/>
    <w:rsid w:val="00476839"/>
    <w:rsid w:val="00482D1B"/>
    <w:rsid w:val="0049163B"/>
    <w:rsid w:val="004A3337"/>
    <w:rsid w:val="004C5D4A"/>
    <w:rsid w:val="004C743E"/>
    <w:rsid w:val="004C7811"/>
    <w:rsid w:val="004D04FD"/>
    <w:rsid w:val="004D1D33"/>
    <w:rsid w:val="004D416A"/>
    <w:rsid w:val="004D4E37"/>
    <w:rsid w:val="004D7B45"/>
    <w:rsid w:val="004E01C6"/>
    <w:rsid w:val="004E344E"/>
    <w:rsid w:val="004E551E"/>
    <w:rsid w:val="004E5E66"/>
    <w:rsid w:val="004F7F32"/>
    <w:rsid w:val="00510EED"/>
    <w:rsid w:val="00512318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744EC"/>
    <w:rsid w:val="0059272F"/>
    <w:rsid w:val="005A23B8"/>
    <w:rsid w:val="005A320C"/>
    <w:rsid w:val="005B2E6C"/>
    <w:rsid w:val="005B746C"/>
    <w:rsid w:val="005E0648"/>
    <w:rsid w:val="005E6FDE"/>
    <w:rsid w:val="005F2237"/>
    <w:rsid w:val="005F5AC3"/>
    <w:rsid w:val="00623D08"/>
    <w:rsid w:val="006303CE"/>
    <w:rsid w:val="0063096E"/>
    <w:rsid w:val="00646E5B"/>
    <w:rsid w:val="006535F7"/>
    <w:rsid w:val="00654CC8"/>
    <w:rsid w:val="0065507E"/>
    <w:rsid w:val="006565AE"/>
    <w:rsid w:val="006828F7"/>
    <w:rsid w:val="00683974"/>
    <w:rsid w:val="00690BA2"/>
    <w:rsid w:val="00691674"/>
    <w:rsid w:val="0069185D"/>
    <w:rsid w:val="006A2CBF"/>
    <w:rsid w:val="006D7FFC"/>
    <w:rsid w:val="006E51D2"/>
    <w:rsid w:val="006F77D6"/>
    <w:rsid w:val="0070492F"/>
    <w:rsid w:val="00706BAE"/>
    <w:rsid w:val="00726CC1"/>
    <w:rsid w:val="00743701"/>
    <w:rsid w:val="00745095"/>
    <w:rsid w:val="007623F9"/>
    <w:rsid w:val="00787F4E"/>
    <w:rsid w:val="00792935"/>
    <w:rsid w:val="007A0338"/>
    <w:rsid w:val="007B603B"/>
    <w:rsid w:val="007B7792"/>
    <w:rsid w:val="007E1DFA"/>
    <w:rsid w:val="007E5953"/>
    <w:rsid w:val="007E7E6D"/>
    <w:rsid w:val="007F1D24"/>
    <w:rsid w:val="007F1F21"/>
    <w:rsid w:val="007F3E8E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53B75"/>
    <w:rsid w:val="0085752B"/>
    <w:rsid w:val="00860005"/>
    <w:rsid w:val="008715A1"/>
    <w:rsid w:val="00874C76"/>
    <w:rsid w:val="00874F10"/>
    <w:rsid w:val="0088183A"/>
    <w:rsid w:val="008861D2"/>
    <w:rsid w:val="008970B9"/>
    <w:rsid w:val="008B0823"/>
    <w:rsid w:val="008B2219"/>
    <w:rsid w:val="008C4EA9"/>
    <w:rsid w:val="008F7E52"/>
    <w:rsid w:val="00901445"/>
    <w:rsid w:val="009101E7"/>
    <w:rsid w:val="00910FC7"/>
    <w:rsid w:val="009145CE"/>
    <w:rsid w:val="0091467F"/>
    <w:rsid w:val="009171EE"/>
    <w:rsid w:val="009226F1"/>
    <w:rsid w:val="0092437F"/>
    <w:rsid w:val="00934444"/>
    <w:rsid w:val="009374BD"/>
    <w:rsid w:val="0094068C"/>
    <w:rsid w:val="009419D0"/>
    <w:rsid w:val="00943D5A"/>
    <w:rsid w:val="009553DB"/>
    <w:rsid w:val="0096692B"/>
    <w:rsid w:val="00970872"/>
    <w:rsid w:val="009855E8"/>
    <w:rsid w:val="00996413"/>
    <w:rsid w:val="009A6EFC"/>
    <w:rsid w:val="009B52B8"/>
    <w:rsid w:val="009B6241"/>
    <w:rsid w:val="009B7EF0"/>
    <w:rsid w:val="009C607C"/>
    <w:rsid w:val="009F5DBC"/>
    <w:rsid w:val="00A01B4A"/>
    <w:rsid w:val="00A05FC5"/>
    <w:rsid w:val="00A12184"/>
    <w:rsid w:val="00A14DD4"/>
    <w:rsid w:val="00A17ACB"/>
    <w:rsid w:val="00A201DF"/>
    <w:rsid w:val="00A22E38"/>
    <w:rsid w:val="00A2332B"/>
    <w:rsid w:val="00A32E81"/>
    <w:rsid w:val="00A33E85"/>
    <w:rsid w:val="00A34511"/>
    <w:rsid w:val="00A4017C"/>
    <w:rsid w:val="00A45239"/>
    <w:rsid w:val="00A54A88"/>
    <w:rsid w:val="00A62CF1"/>
    <w:rsid w:val="00A759F9"/>
    <w:rsid w:val="00A8346D"/>
    <w:rsid w:val="00A94F91"/>
    <w:rsid w:val="00AA23C9"/>
    <w:rsid w:val="00AB157D"/>
    <w:rsid w:val="00AE49CE"/>
    <w:rsid w:val="00AE4A0B"/>
    <w:rsid w:val="00AF3AB5"/>
    <w:rsid w:val="00AF4BA3"/>
    <w:rsid w:val="00B121E6"/>
    <w:rsid w:val="00B1388C"/>
    <w:rsid w:val="00B17FC6"/>
    <w:rsid w:val="00B2212F"/>
    <w:rsid w:val="00B22774"/>
    <w:rsid w:val="00B417F8"/>
    <w:rsid w:val="00B41F29"/>
    <w:rsid w:val="00B42111"/>
    <w:rsid w:val="00B42DA5"/>
    <w:rsid w:val="00B43E15"/>
    <w:rsid w:val="00B47B75"/>
    <w:rsid w:val="00B72D02"/>
    <w:rsid w:val="00B76163"/>
    <w:rsid w:val="00B777DD"/>
    <w:rsid w:val="00B825FF"/>
    <w:rsid w:val="00B82FF0"/>
    <w:rsid w:val="00B85665"/>
    <w:rsid w:val="00B86266"/>
    <w:rsid w:val="00B92A23"/>
    <w:rsid w:val="00BA3F72"/>
    <w:rsid w:val="00BA658C"/>
    <w:rsid w:val="00BB18CE"/>
    <w:rsid w:val="00BC3893"/>
    <w:rsid w:val="00BC4B6B"/>
    <w:rsid w:val="00BC7A9A"/>
    <w:rsid w:val="00BD0BF8"/>
    <w:rsid w:val="00BD3392"/>
    <w:rsid w:val="00BE6535"/>
    <w:rsid w:val="00BE7C90"/>
    <w:rsid w:val="00BF765D"/>
    <w:rsid w:val="00C27CDC"/>
    <w:rsid w:val="00C30ACB"/>
    <w:rsid w:val="00C342BF"/>
    <w:rsid w:val="00C477FE"/>
    <w:rsid w:val="00C50DC9"/>
    <w:rsid w:val="00C64B8C"/>
    <w:rsid w:val="00C8058D"/>
    <w:rsid w:val="00C86E93"/>
    <w:rsid w:val="00CA0C11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2477"/>
    <w:rsid w:val="00D33414"/>
    <w:rsid w:val="00D36D2E"/>
    <w:rsid w:val="00D41040"/>
    <w:rsid w:val="00D478DF"/>
    <w:rsid w:val="00D561AF"/>
    <w:rsid w:val="00D735D4"/>
    <w:rsid w:val="00D85181"/>
    <w:rsid w:val="00D91611"/>
    <w:rsid w:val="00D93F03"/>
    <w:rsid w:val="00DB2148"/>
    <w:rsid w:val="00DC238F"/>
    <w:rsid w:val="00DD40C7"/>
    <w:rsid w:val="00DD4E94"/>
    <w:rsid w:val="00DE43C1"/>
    <w:rsid w:val="00DF7C4C"/>
    <w:rsid w:val="00E13738"/>
    <w:rsid w:val="00E14D19"/>
    <w:rsid w:val="00E16AA9"/>
    <w:rsid w:val="00E3003B"/>
    <w:rsid w:val="00E4253C"/>
    <w:rsid w:val="00E47B5C"/>
    <w:rsid w:val="00E54EDD"/>
    <w:rsid w:val="00E623EE"/>
    <w:rsid w:val="00E71108"/>
    <w:rsid w:val="00E72154"/>
    <w:rsid w:val="00E741CC"/>
    <w:rsid w:val="00E77720"/>
    <w:rsid w:val="00E85BF6"/>
    <w:rsid w:val="00EA3628"/>
    <w:rsid w:val="00EA37A8"/>
    <w:rsid w:val="00EF321D"/>
    <w:rsid w:val="00EF3CFE"/>
    <w:rsid w:val="00F06315"/>
    <w:rsid w:val="00F27F81"/>
    <w:rsid w:val="00F37075"/>
    <w:rsid w:val="00F40B86"/>
    <w:rsid w:val="00F45559"/>
    <w:rsid w:val="00F62C69"/>
    <w:rsid w:val="00F67F1D"/>
    <w:rsid w:val="00F724B7"/>
    <w:rsid w:val="00F77705"/>
    <w:rsid w:val="00F81AE6"/>
    <w:rsid w:val="00F96844"/>
    <w:rsid w:val="00FA0E53"/>
    <w:rsid w:val="00FA3BC7"/>
    <w:rsid w:val="00FA4975"/>
    <w:rsid w:val="00FB7260"/>
    <w:rsid w:val="00FC5B65"/>
    <w:rsid w:val="00FD138E"/>
    <w:rsid w:val="00FD3DBB"/>
    <w:rsid w:val="00FD5BDC"/>
    <w:rsid w:val="00FE2A8F"/>
    <w:rsid w:val="00FF2BDF"/>
    <w:rsid w:val="06599B98"/>
    <w:rsid w:val="0CBD2248"/>
    <w:rsid w:val="0DFA0E8D"/>
    <w:rsid w:val="0E26632A"/>
    <w:rsid w:val="0EDB21EB"/>
    <w:rsid w:val="125EAA08"/>
    <w:rsid w:val="1CAE06A8"/>
    <w:rsid w:val="1E331ACE"/>
    <w:rsid w:val="201A6D80"/>
    <w:rsid w:val="2445893B"/>
    <w:rsid w:val="29C8F552"/>
    <w:rsid w:val="2F2C9002"/>
    <w:rsid w:val="30DCCDB6"/>
    <w:rsid w:val="3EDAC77F"/>
    <w:rsid w:val="41B476AB"/>
    <w:rsid w:val="428723BB"/>
    <w:rsid w:val="4A5AD56C"/>
    <w:rsid w:val="4BA6EE34"/>
    <w:rsid w:val="4CDAE54A"/>
    <w:rsid w:val="54BA8BD9"/>
    <w:rsid w:val="5534374E"/>
    <w:rsid w:val="55BBBFBF"/>
    <w:rsid w:val="5C53E495"/>
    <w:rsid w:val="5FA9026E"/>
    <w:rsid w:val="60B0D6CE"/>
    <w:rsid w:val="721046D4"/>
    <w:rsid w:val="78875899"/>
    <w:rsid w:val="78D4210E"/>
    <w:rsid w:val="7C239E94"/>
    <w:rsid w:val="7E0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25A30B80-43C8-4896-9A93-69A5051C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6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nhideWhenUsed/>
    <w:qFormat/>
    <w:rsid w:val="00C64B8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qFormat/>
    <w:rsid w:val="00C64B8C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E6C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654CC8"/>
  </w:style>
  <w:style w:type="paragraph" w:styleId="Poprawka">
    <w:name w:val="Revision"/>
    <w:hidden/>
    <w:uiPriority w:val="99"/>
    <w:semiHidden/>
    <w:rsid w:val="005B746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561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NX0101.przedsiebiorcy.sekretariat@nfosigw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220F41-CB51-4304-A969-A1C0061FD6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EFED2C-DDFA-489E-8453-7E657A03C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C8661-89D8-43F2-8C0F-3BF5F6301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F63A99-D1E7-4B4E-96CC-BF3B9AE973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creator>ekrukows</dc:creator>
  <cp:lastModifiedBy>Cendrowska Anna</cp:lastModifiedBy>
  <cp:revision>12</cp:revision>
  <cp:lastPrinted>2017-02-08T08:04:00Z</cp:lastPrinted>
  <dcterms:created xsi:type="dcterms:W3CDTF">2025-11-20T10:40:00Z</dcterms:created>
  <dcterms:modified xsi:type="dcterms:W3CDTF">2025-11-28T07:07:00Z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